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E66B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41861" w:rsidP="00276A8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316B6A">
              <w:rPr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741861" w:rsidRPr="00741861">
              <w:rPr>
                <w:rFonts w:eastAsiaTheme="minorHAnsi"/>
                <w:b/>
                <w:i/>
                <w:sz w:val="22"/>
                <w:szCs w:val="22"/>
              </w:rPr>
              <w:t>сообщает, что в рамках регулярного пересмотра MSCI ESG Research подтвердило рейтинг Компании в области устойчивого развития на уровне BBB (по шкале ААА-ССС, где ААА – это «лидер»)</w:t>
            </w:r>
            <w:r w:rsidR="002E3883" w:rsidRPr="002E3883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741861">
              <w:rPr>
                <w:b/>
                <w:i/>
                <w:sz w:val="22"/>
                <w:szCs w:val="22"/>
              </w:rPr>
              <w:t>22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2351AD" w:rsidRDefault="002351AD" w:rsidP="00741861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C16E1A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https://www.londonstockexchange.com/news-article/PHOR/msci-esg-research-affirms-phosagro-s-sustainability-rating-of-bbb/14948661</w:t>
              </w:r>
            </w:hyperlink>
          </w:p>
          <w:p w:rsidR="00467D32" w:rsidRPr="00B14237" w:rsidRDefault="00B12AC7" w:rsidP="00741861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741861">
              <w:rPr>
                <w:b/>
                <w:i/>
                <w:sz w:val="22"/>
                <w:szCs w:val="22"/>
              </w:rPr>
              <w:t>22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741861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msci-esg-research-affirms-phosagro-s-sustainability-rating-of-bbb/1494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2021-04-22T14:22:00Z</dcterms:created>
  <dcterms:modified xsi:type="dcterms:W3CDTF">2021-04-22T14:33:00Z</dcterms:modified>
</cp:coreProperties>
</file>