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207C17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74816" w:rsidP="006031B3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6031B3">
              <w:rPr>
                <w:b/>
                <w:bCs/>
                <w:i/>
                <w:iCs/>
                <w:sz w:val="22"/>
                <w:szCs w:val="22"/>
              </w:rPr>
              <w:t>9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мая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6031B3" w:rsidRPr="006031B3">
              <w:rPr>
                <w:rFonts w:eastAsiaTheme="minorHAnsi"/>
                <w:b/>
                <w:i/>
                <w:sz w:val="22"/>
                <w:szCs w:val="22"/>
              </w:rPr>
              <w:t xml:space="preserve">эмитент опубликовал </w:t>
            </w:r>
            <w:r w:rsidR="00AF4185">
              <w:rPr>
                <w:rFonts w:eastAsiaTheme="minorHAnsi"/>
                <w:b/>
                <w:i/>
                <w:sz w:val="22"/>
                <w:szCs w:val="22"/>
              </w:rPr>
              <w:t>о</w:t>
            </w:r>
            <w:bookmarkStart w:id="0" w:name="_GoBack"/>
            <w:bookmarkEnd w:id="0"/>
            <w:r w:rsidR="00AF4185">
              <w:rPr>
                <w:rFonts w:eastAsiaTheme="minorHAnsi"/>
                <w:b/>
                <w:i/>
                <w:sz w:val="22"/>
                <w:szCs w:val="22"/>
              </w:rPr>
              <w:t>сновные</w:t>
            </w:r>
            <w:r w:rsidR="006031B3" w:rsidRPr="006031B3">
              <w:rPr>
                <w:rFonts w:eastAsiaTheme="minorHAnsi"/>
                <w:b/>
                <w:i/>
                <w:sz w:val="22"/>
                <w:szCs w:val="22"/>
              </w:rPr>
              <w:t xml:space="preserve"> результаты за 1 квартал 2021 года и сегодня опубликует консолидированную финансовую отчетность по МСФО за 1 квартал 2021 года</w:t>
            </w:r>
            <w:r w:rsidR="0060054E" w:rsidRPr="0060054E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274816">
              <w:rPr>
                <w:b/>
                <w:i/>
                <w:sz w:val="22"/>
                <w:szCs w:val="22"/>
              </w:rPr>
              <w:t>1</w:t>
            </w:r>
            <w:r w:rsidR="006031B3">
              <w:rPr>
                <w:b/>
                <w:i/>
                <w:sz w:val="22"/>
                <w:szCs w:val="22"/>
              </w:rPr>
              <w:t>9</w:t>
            </w:r>
            <w:r w:rsidR="00274816">
              <w:rPr>
                <w:b/>
                <w:i/>
                <w:sz w:val="22"/>
                <w:szCs w:val="22"/>
              </w:rPr>
              <w:t xml:space="preserve"> мая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7653F3" w:rsidRPr="007653F3" w:rsidRDefault="006031B3" w:rsidP="00E61FF5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6031B3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https://www.londonstockexchange.com/news-article/PHOR/ojsc-phosagro-phosagro-reports-1q-2021-financial-results-ebitda-increases-65-year-on-year-to-over-rub-34-billion/14982952</w:t>
            </w:r>
          </w:p>
          <w:p w:rsidR="00467D32" w:rsidRPr="00B14237" w:rsidRDefault="00B12AC7" w:rsidP="006031B3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274816">
              <w:rPr>
                <w:b/>
                <w:i/>
                <w:sz w:val="22"/>
                <w:szCs w:val="22"/>
              </w:rPr>
              <w:t>1</w:t>
            </w:r>
            <w:r w:rsidR="006031B3">
              <w:rPr>
                <w:b/>
                <w:i/>
                <w:sz w:val="22"/>
                <w:szCs w:val="22"/>
              </w:rPr>
              <w:t xml:space="preserve">9 </w:t>
            </w:r>
            <w:r w:rsidR="00274816">
              <w:rPr>
                <w:b/>
                <w:i/>
                <w:sz w:val="22"/>
                <w:szCs w:val="22"/>
              </w:rPr>
              <w:t>мая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274816" w:rsidP="006031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031B3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74816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2021-05-19T07:02:00Z</dcterms:created>
  <dcterms:modified xsi:type="dcterms:W3CDTF">2021-05-19T07:12:00Z</dcterms:modified>
</cp:coreProperties>
</file>