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EC49A0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B368F0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368F0">
              <w:rPr>
                <w:b/>
                <w:bCs/>
                <w:i/>
                <w:iCs/>
                <w:sz w:val="22"/>
                <w:szCs w:val="22"/>
                <w:lang w:val="en-US"/>
              </w:rPr>
              <w:t>01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</w:t>
            </w:r>
            <w:r w:rsidR="00B368F0">
              <w:rPr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B368F0" w:rsidRPr="00B368F0" w:rsidRDefault="00390B80" w:rsidP="00453322">
            <w:pPr>
              <w:spacing w:before="60" w:after="60"/>
              <w:ind w:left="113" w:right="151"/>
              <w:contextualSpacing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856634">
              <w:rPr>
                <w:b/>
                <w:i/>
                <w:sz w:val="22"/>
                <w:szCs w:val="22"/>
              </w:rPr>
              <w:t>сообщ</w:t>
            </w:r>
            <w:r w:rsidR="00B368F0">
              <w:rPr>
                <w:b/>
                <w:i/>
                <w:sz w:val="22"/>
                <w:szCs w:val="22"/>
              </w:rPr>
              <w:t>ил</w:t>
            </w:r>
            <w:r w:rsidR="00856634">
              <w:rPr>
                <w:b/>
                <w:i/>
                <w:sz w:val="22"/>
                <w:szCs w:val="22"/>
              </w:rPr>
              <w:t xml:space="preserve"> о</w:t>
            </w:r>
            <w:r w:rsidR="00856634" w:rsidRPr="00BB7422">
              <w:rPr>
                <w:b/>
                <w:i/>
                <w:sz w:val="22"/>
                <w:szCs w:val="22"/>
              </w:rPr>
              <w:t xml:space="preserve"> </w:t>
            </w:r>
            <w:r w:rsidR="00B368F0">
              <w:rPr>
                <w:b/>
                <w:i/>
                <w:sz w:val="22"/>
                <w:szCs w:val="22"/>
              </w:rPr>
              <w:t xml:space="preserve">подтверждении </w:t>
            </w:r>
            <w:r w:rsidR="00B368F0" w:rsidRPr="00B368F0">
              <w:rPr>
                <w:b/>
                <w:i/>
                <w:sz w:val="22"/>
                <w:szCs w:val="22"/>
              </w:rPr>
              <w:t>рейтинговым агентством Fitch долгосрочного рейтинга дефолта эмитента в иностранной и национальной валютах на инвестиционном уровне «BBB-», прогноз по рейтингу – стабильный.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B368F0">
              <w:rPr>
                <w:b/>
                <w:i/>
                <w:sz w:val="22"/>
                <w:szCs w:val="22"/>
              </w:rPr>
              <w:t>01</w:t>
            </w:r>
            <w:r w:rsidR="002932B1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</w:t>
            </w:r>
            <w:r w:rsidR="00B368F0">
              <w:rPr>
                <w:b/>
                <w:i/>
                <w:sz w:val="22"/>
                <w:szCs w:val="22"/>
              </w:rPr>
              <w:t>л</w:t>
            </w:r>
            <w:r w:rsidR="0059292C">
              <w:rPr>
                <w:b/>
                <w:i/>
                <w:sz w:val="22"/>
                <w:szCs w:val="22"/>
              </w:rPr>
              <w:t>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D003F5" w:rsidRPr="002D25AD" w:rsidRDefault="002D25AD" w:rsidP="00564DEF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2D25AD">
                <w:rPr>
                  <w:rStyle w:val="a9"/>
                  <w:b/>
                  <w:i/>
                  <w:sz w:val="22"/>
                  <w:szCs w:val="22"/>
                </w:rPr>
                <w:t>https://www.londonstockexchange.com/news-article/PHOR/fitch-ratings-affirms-phosagro-s-investment-grade-credit-rating-of-bbb-stable/14599067</w:t>
              </w:r>
            </w:hyperlink>
          </w:p>
          <w:p w:rsidR="00467D32" w:rsidRPr="00B14237" w:rsidRDefault="00B12AC7" w:rsidP="00B368F0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42122B">
              <w:rPr>
                <w:b/>
                <w:i/>
                <w:sz w:val="22"/>
                <w:szCs w:val="22"/>
              </w:rPr>
              <w:t xml:space="preserve"> </w:t>
            </w:r>
            <w:r w:rsidR="00693C66">
              <w:rPr>
                <w:b/>
                <w:i/>
                <w:sz w:val="22"/>
                <w:szCs w:val="22"/>
              </w:rPr>
              <w:t>0</w:t>
            </w:r>
            <w:r w:rsidR="00B368F0">
              <w:rPr>
                <w:b/>
                <w:i/>
                <w:sz w:val="22"/>
                <w:szCs w:val="22"/>
              </w:rPr>
              <w:t>1</w:t>
            </w:r>
            <w:r w:rsidR="0059292C">
              <w:rPr>
                <w:b/>
                <w:i/>
                <w:sz w:val="22"/>
                <w:szCs w:val="22"/>
              </w:rPr>
              <w:t xml:space="preserve"> ию</w:t>
            </w:r>
            <w:r w:rsidR="00B368F0">
              <w:rPr>
                <w:b/>
                <w:i/>
                <w:sz w:val="22"/>
                <w:szCs w:val="22"/>
              </w:rPr>
              <w:t>л</w:t>
            </w:r>
            <w:r w:rsidR="0059292C">
              <w:rPr>
                <w:b/>
                <w:i/>
                <w:sz w:val="22"/>
                <w:szCs w:val="22"/>
              </w:rPr>
              <w:t xml:space="preserve">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693C66" w:rsidP="00293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368F0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B368F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fitch-ratings-affirms-phosagro-s-investment-grade-credit-rating-of-bbb-stable/14599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5</cp:revision>
  <cp:lastPrinted>2012-02-21T08:26:00Z</cp:lastPrinted>
  <dcterms:created xsi:type="dcterms:W3CDTF">2020-07-01T12:02:00Z</dcterms:created>
  <dcterms:modified xsi:type="dcterms:W3CDTF">2020-07-01T12:16:00Z</dcterms:modified>
</cp:coreProperties>
</file>