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A01F2F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1C3A8B" w:rsidP="00DB466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="0091702A">
              <w:rPr>
                <w:b/>
                <w:bCs/>
                <w:i/>
                <w:iCs/>
                <w:sz w:val="22"/>
                <w:szCs w:val="22"/>
              </w:rPr>
              <w:t xml:space="preserve"> ноября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1C3A8B" w:rsidRDefault="00390B80" w:rsidP="001C3A8B">
            <w:pPr>
              <w:spacing w:before="60" w:after="60"/>
              <w:ind w:left="113" w:right="293"/>
              <w:contextualSpacing/>
              <w:jc w:val="both"/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1605EB">
              <w:rPr>
                <w:b/>
                <w:i/>
                <w:sz w:val="22"/>
                <w:szCs w:val="22"/>
              </w:rPr>
              <w:t>эмитент</w:t>
            </w:r>
            <w:r w:rsidR="004A4C4C">
              <w:rPr>
                <w:b/>
                <w:i/>
                <w:sz w:val="22"/>
                <w:szCs w:val="22"/>
              </w:rPr>
              <w:t xml:space="preserve"> </w:t>
            </w:r>
            <w:r w:rsidR="001C3A8B">
              <w:rPr>
                <w:b/>
                <w:i/>
                <w:sz w:val="22"/>
                <w:szCs w:val="22"/>
              </w:rPr>
              <w:t xml:space="preserve">сообщил, что </w:t>
            </w:r>
            <w:r w:rsidR="001C3A8B" w:rsidRPr="001C3A8B">
              <w:rPr>
                <w:b/>
                <w:i/>
                <w:sz w:val="22"/>
                <w:szCs w:val="22"/>
              </w:rPr>
              <w:t>Международное агентство Sustainalytics, один из ключевых составителей рейтингов в области ESG, в ходе ежегодного пересмотра риск-рейтингов существенно повысило оценку ФосАгро – с 43,8 баллов до отметки 26,9 баллов (умеренный риск).</w:t>
            </w:r>
            <w:r w:rsidR="001C3A8B">
              <w:t xml:space="preserve"> </w:t>
            </w:r>
          </w:p>
          <w:p w:rsidR="00A468F5" w:rsidRPr="00CC7226" w:rsidRDefault="00A468F5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1C3A8B">
              <w:rPr>
                <w:b/>
                <w:i/>
                <w:sz w:val="22"/>
                <w:szCs w:val="22"/>
              </w:rPr>
              <w:t>12</w:t>
            </w:r>
            <w:r w:rsidR="0091702A">
              <w:rPr>
                <w:b/>
                <w:i/>
                <w:sz w:val="22"/>
                <w:szCs w:val="22"/>
              </w:rPr>
              <w:t xml:space="preserve"> ноября</w:t>
            </w:r>
            <w:r w:rsidR="00CC7226">
              <w:rPr>
                <w:b/>
                <w:i/>
                <w:sz w:val="22"/>
                <w:szCs w:val="22"/>
              </w:rPr>
              <w:t xml:space="preserve">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A01F2F" w:rsidRDefault="00A01F2F" w:rsidP="001C3A8B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085683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https://www.londonstockexchange.com/news-article/PHOR/phosagro-strengthens-position-among-global-agricultural-chemicals-companies-with-best-esg-risk-ratings-from-sustainalytics/14753969</w:t>
              </w:r>
            </w:hyperlink>
          </w:p>
          <w:p w:rsidR="00467D32" w:rsidRPr="00B14237" w:rsidRDefault="00B12AC7" w:rsidP="001C3A8B">
            <w:pPr>
              <w:ind w:left="113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1C3A8B">
              <w:rPr>
                <w:b/>
                <w:i/>
                <w:sz w:val="22"/>
                <w:szCs w:val="22"/>
              </w:rPr>
              <w:t>12</w:t>
            </w:r>
            <w:r w:rsidR="0091702A">
              <w:rPr>
                <w:b/>
                <w:i/>
                <w:sz w:val="22"/>
                <w:szCs w:val="22"/>
              </w:rPr>
              <w:t xml:space="preserve"> ноября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1C3A8B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1702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480C0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phosagro-strengthens-position-among-global-agricultural-chemicals-companies-with-best-esg-risk-ratings-from-sustainalytics/14753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2020-11-12T12:25:00Z</dcterms:created>
  <dcterms:modified xsi:type="dcterms:W3CDTF">2020-11-12T12:28:00Z</dcterms:modified>
</cp:coreProperties>
</file>