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1ED" w:rsidRDefault="001861ED" w:rsidP="001861E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ИНФОРМАЦИЯ </w:t>
      </w:r>
    </w:p>
    <w:p w:rsidR="001861ED" w:rsidRDefault="001861ED" w:rsidP="001861ED">
      <w:pPr>
        <w:jc w:val="center"/>
        <w:rPr>
          <w:b/>
          <w:bCs/>
          <w:sz w:val="26"/>
          <w:szCs w:val="26"/>
        </w:rPr>
      </w:pPr>
      <w:r w:rsidRPr="00851A40">
        <w:rPr>
          <w:b/>
          <w:bCs/>
          <w:sz w:val="26"/>
          <w:szCs w:val="26"/>
        </w:rPr>
        <w:t>об иных событиях (действиях), оказывающих, по мнению эмитента, существенное влияние на стоимость или котировки его ценных бумаг</w:t>
      </w:r>
    </w:p>
    <w:p w:rsidR="001861ED" w:rsidRDefault="001861ED"/>
    <w:tbl>
      <w:tblPr>
        <w:tblW w:w="1091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6"/>
        <w:gridCol w:w="4819"/>
      </w:tblGrid>
      <w:tr w:rsidR="00EA1DAB" w:rsidTr="00424CF2">
        <w:trPr>
          <w:cantSplit/>
        </w:trPr>
        <w:tc>
          <w:tcPr>
            <w:tcW w:w="10915" w:type="dxa"/>
            <w:gridSpan w:val="2"/>
          </w:tcPr>
          <w:p w:rsidR="00EA1DAB" w:rsidRDefault="00EA1DAB" w:rsidP="00FD2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F7800" w:rsidTr="00424CF2">
        <w:tc>
          <w:tcPr>
            <w:tcW w:w="6096" w:type="dxa"/>
          </w:tcPr>
          <w:p w:rsidR="00DF7800" w:rsidRDefault="00DF7800" w:rsidP="00D14C9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819" w:type="dxa"/>
          </w:tcPr>
          <w:p w:rsidR="00DF7800" w:rsidRPr="00ED466D" w:rsidRDefault="00DF7800" w:rsidP="00DF7800">
            <w:pPr>
              <w:ind w:left="57"/>
              <w:rPr>
                <w:b/>
                <w:i/>
                <w:sz w:val="24"/>
                <w:szCs w:val="24"/>
              </w:rPr>
            </w:pPr>
            <w:r w:rsidRPr="00ED466D">
              <w:rPr>
                <w:b/>
                <w:i/>
                <w:sz w:val="24"/>
                <w:szCs w:val="24"/>
              </w:rPr>
              <w:t>Публичное акционерное общество «ФосАгро»</w:t>
            </w:r>
          </w:p>
        </w:tc>
      </w:tr>
      <w:tr w:rsidR="00DF7800" w:rsidTr="00424CF2">
        <w:tc>
          <w:tcPr>
            <w:tcW w:w="6096" w:type="dxa"/>
          </w:tcPr>
          <w:p w:rsidR="00DF7800" w:rsidRDefault="00DF7800" w:rsidP="00D14C9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819" w:type="dxa"/>
          </w:tcPr>
          <w:p w:rsidR="00DF7800" w:rsidRPr="00ED466D" w:rsidRDefault="00DF7800" w:rsidP="00DF7800">
            <w:pPr>
              <w:ind w:left="57"/>
              <w:rPr>
                <w:b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ED466D">
                <w:rPr>
                  <w:b/>
                  <w:i/>
                  <w:sz w:val="24"/>
                  <w:szCs w:val="24"/>
                </w:rPr>
                <w:t>119333, г</w:t>
              </w:r>
            </w:smartTag>
            <w:r w:rsidRPr="00ED466D">
              <w:rPr>
                <w:b/>
                <w:i/>
                <w:sz w:val="24"/>
                <w:szCs w:val="24"/>
              </w:rPr>
              <w:t xml:space="preserve">. Москва, Ленинский проспект, </w:t>
            </w:r>
            <w:r w:rsidR="00AB1E8F">
              <w:rPr>
                <w:b/>
                <w:i/>
                <w:sz w:val="24"/>
                <w:szCs w:val="24"/>
              </w:rPr>
              <w:t xml:space="preserve">    </w:t>
            </w:r>
            <w:r w:rsidRPr="00ED466D">
              <w:rPr>
                <w:b/>
                <w:i/>
                <w:sz w:val="24"/>
                <w:szCs w:val="24"/>
              </w:rPr>
              <w:t>д. 55/1, стр. 1</w:t>
            </w:r>
          </w:p>
        </w:tc>
      </w:tr>
      <w:tr w:rsidR="00DF7800" w:rsidTr="00424CF2">
        <w:tc>
          <w:tcPr>
            <w:tcW w:w="6096" w:type="dxa"/>
          </w:tcPr>
          <w:p w:rsidR="00DF7800" w:rsidRDefault="00DF7800" w:rsidP="00D14C9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819" w:type="dxa"/>
          </w:tcPr>
          <w:p w:rsidR="00DF7800" w:rsidRPr="00ED466D" w:rsidRDefault="00DF7800" w:rsidP="00DF7800">
            <w:pPr>
              <w:ind w:left="57"/>
              <w:rPr>
                <w:sz w:val="24"/>
                <w:szCs w:val="24"/>
              </w:rPr>
            </w:pPr>
            <w:r w:rsidRPr="00ED466D">
              <w:rPr>
                <w:b/>
                <w:i/>
                <w:sz w:val="24"/>
                <w:szCs w:val="24"/>
              </w:rPr>
              <w:t>1027700190572</w:t>
            </w:r>
          </w:p>
        </w:tc>
      </w:tr>
      <w:tr w:rsidR="00DF7800" w:rsidTr="00424CF2">
        <w:tc>
          <w:tcPr>
            <w:tcW w:w="6096" w:type="dxa"/>
          </w:tcPr>
          <w:p w:rsidR="00DF7800" w:rsidRDefault="00DF7800" w:rsidP="00D14C9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Идентификационный номер</w:t>
            </w:r>
            <w:r w:rsidR="00D14C91"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налогоплателыцика</w:t>
            </w:r>
            <w:r w:rsidR="002F685F"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819" w:type="dxa"/>
          </w:tcPr>
          <w:p w:rsidR="00DF7800" w:rsidRPr="00ED466D" w:rsidRDefault="00DF7800" w:rsidP="00DF7800">
            <w:pPr>
              <w:ind w:left="57"/>
              <w:rPr>
                <w:sz w:val="24"/>
                <w:szCs w:val="24"/>
              </w:rPr>
            </w:pPr>
            <w:r w:rsidRPr="00ED466D">
              <w:rPr>
                <w:b/>
                <w:bCs/>
                <w:i/>
                <w:iCs/>
                <w:sz w:val="24"/>
                <w:szCs w:val="24"/>
              </w:rPr>
              <w:t>7736216869</w:t>
            </w:r>
          </w:p>
        </w:tc>
      </w:tr>
      <w:tr w:rsidR="00DF7800" w:rsidTr="00424CF2">
        <w:tc>
          <w:tcPr>
            <w:tcW w:w="6096" w:type="dxa"/>
          </w:tcPr>
          <w:p w:rsidR="00DF7800" w:rsidRDefault="00DF7800" w:rsidP="00D14C9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819" w:type="dxa"/>
          </w:tcPr>
          <w:p w:rsidR="00DF7800" w:rsidRPr="00ED466D" w:rsidRDefault="00DF7800" w:rsidP="00DF7800">
            <w:pPr>
              <w:ind w:left="57"/>
              <w:rPr>
                <w:sz w:val="24"/>
                <w:szCs w:val="24"/>
              </w:rPr>
            </w:pPr>
            <w:r w:rsidRPr="00ED466D">
              <w:rPr>
                <w:rStyle w:val="SUBST"/>
                <w:bCs/>
                <w:iCs/>
                <w:sz w:val="24"/>
                <w:szCs w:val="24"/>
              </w:rPr>
              <w:t>06556-А</w:t>
            </w:r>
          </w:p>
        </w:tc>
      </w:tr>
      <w:tr w:rsidR="00DF7800" w:rsidTr="00424CF2">
        <w:tc>
          <w:tcPr>
            <w:tcW w:w="6096" w:type="dxa"/>
          </w:tcPr>
          <w:p w:rsidR="00DF7800" w:rsidRDefault="00DF7800" w:rsidP="00D14C9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819" w:type="dxa"/>
          </w:tcPr>
          <w:p w:rsidR="00DF7800" w:rsidRPr="00ED466D" w:rsidRDefault="00D053D8" w:rsidP="00DF7800">
            <w:pPr>
              <w:jc w:val="both"/>
              <w:rPr>
                <w:rStyle w:val="aa"/>
                <w:b/>
                <w:bCs/>
                <w:i/>
                <w:iCs/>
                <w:sz w:val="24"/>
                <w:szCs w:val="24"/>
              </w:rPr>
            </w:pPr>
            <w:hyperlink r:id="rId7" w:history="1">
              <w:r w:rsidR="00DF7800" w:rsidRPr="00ED466D">
                <w:rPr>
                  <w:rStyle w:val="aa"/>
                  <w:b/>
                  <w:bCs/>
                  <w:i/>
                  <w:iCs/>
                  <w:sz w:val="24"/>
                  <w:szCs w:val="24"/>
                </w:rPr>
                <w:t>http://www.phosagro.ru/ori/item4157.php</w:t>
              </w:r>
            </w:hyperlink>
          </w:p>
          <w:p w:rsidR="00DF7800" w:rsidRPr="00ED466D" w:rsidRDefault="00DF7800" w:rsidP="00DF7800">
            <w:pPr>
              <w:jc w:val="both"/>
              <w:rPr>
                <w:bCs/>
                <w:iCs/>
                <w:color w:val="0000FF"/>
                <w:sz w:val="24"/>
                <w:szCs w:val="24"/>
                <w:u w:val="single"/>
              </w:rPr>
            </w:pPr>
            <w:r w:rsidRPr="00ED466D">
              <w:rPr>
                <w:rStyle w:val="aa"/>
                <w:b/>
                <w:bCs/>
                <w:i/>
                <w:iCs/>
                <w:sz w:val="24"/>
                <w:szCs w:val="24"/>
              </w:rPr>
              <w:t>http://www.e-disclosure.ru/portal/company.aspx?id=573</w:t>
            </w:r>
          </w:p>
        </w:tc>
      </w:tr>
      <w:tr w:rsidR="00DF7800" w:rsidTr="00424CF2">
        <w:tc>
          <w:tcPr>
            <w:tcW w:w="6096" w:type="dxa"/>
          </w:tcPr>
          <w:p w:rsidR="00DF7800" w:rsidRDefault="00DF7800" w:rsidP="00DF780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819" w:type="dxa"/>
          </w:tcPr>
          <w:p w:rsidR="00DF7800" w:rsidRPr="00ED466D" w:rsidRDefault="003C6C23" w:rsidP="00855B6D">
            <w:pPr>
              <w:pStyle w:val="ab"/>
              <w:ind w:left="0"/>
              <w:jc w:val="both"/>
            </w:pPr>
            <w:r>
              <w:rPr>
                <w:rStyle w:val="SUBST"/>
                <w:bCs/>
                <w:iCs/>
                <w:sz w:val="24"/>
              </w:rPr>
              <w:t>03 ноября</w:t>
            </w:r>
            <w:r w:rsidR="00EB3FB1">
              <w:rPr>
                <w:rStyle w:val="SUBST"/>
                <w:bCs/>
                <w:iCs/>
                <w:sz w:val="24"/>
              </w:rPr>
              <w:t xml:space="preserve"> </w:t>
            </w:r>
            <w:r w:rsidR="005C146C" w:rsidRPr="001D0E80">
              <w:rPr>
                <w:rStyle w:val="SUBST"/>
                <w:bCs/>
                <w:iCs/>
                <w:sz w:val="24"/>
              </w:rPr>
              <w:t>2022 г.</w:t>
            </w:r>
          </w:p>
        </w:tc>
      </w:tr>
    </w:tbl>
    <w:p w:rsidR="00EA1DAB" w:rsidRPr="00EA2986" w:rsidRDefault="00EA1DAB" w:rsidP="00EA1DAB">
      <w:pPr>
        <w:rPr>
          <w:sz w:val="16"/>
          <w:szCs w:val="16"/>
        </w:rPr>
      </w:pPr>
    </w:p>
    <w:tbl>
      <w:tblPr>
        <w:tblW w:w="1092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510"/>
        <w:gridCol w:w="198"/>
        <w:gridCol w:w="313"/>
        <w:gridCol w:w="339"/>
        <w:gridCol w:w="1418"/>
        <w:gridCol w:w="397"/>
        <w:gridCol w:w="506"/>
        <w:gridCol w:w="397"/>
        <w:gridCol w:w="1985"/>
        <w:gridCol w:w="397"/>
        <w:gridCol w:w="2835"/>
        <w:gridCol w:w="481"/>
        <w:gridCol w:w="46"/>
      </w:tblGrid>
      <w:tr w:rsidR="00EA1DAB" w:rsidTr="00C6704E">
        <w:trPr>
          <w:gridAfter w:val="1"/>
          <w:wAfter w:w="46" w:type="dxa"/>
        </w:trPr>
        <w:tc>
          <w:tcPr>
            <w:tcW w:w="10882" w:type="dxa"/>
            <w:gridSpan w:val="13"/>
          </w:tcPr>
          <w:p w:rsidR="00EA1DAB" w:rsidRDefault="00EA1DAB" w:rsidP="00FD2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EA1DAB" w:rsidTr="00C6704E">
        <w:trPr>
          <w:gridAfter w:val="1"/>
          <w:wAfter w:w="46" w:type="dxa"/>
        </w:trPr>
        <w:tc>
          <w:tcPr>
            <w:tcW w:w="10882" w:type="dxa"/>
            <w:gridSpan w:val="13"/>
          </w:tcPr>
          <w:p w:rsidR="00F1623A" w:rsidRPr="009F04D2" w:rsidRDefault="009F04D2" w:rsidP="00C6704E">
            <w:pPr>
              <w:shd w:val="clear" w:color="auto" w:fill="FFFFFF"/>
              <w:ind w:left="256" w:right="115" w:firstLine="709"/>
              <w:jc w:val="center"/>
              <w:rPr>
                <w:b/>
                <w:sz w:val="24"/>
                <w:szCs w:val="24"/>
              </w:rPr>
            </w:pPr>
            <w:r w:rsidRPr="009F04D2">
              <w:rPr>
                <w:b/>
                <w:sz w:val="24"/>
                <w:szCs w:val="24"/>
              </w:rPr>
              <w:t>ИНСАЙДЕРСКАЯ ИНФОРМАЦИЯ</w:t>
            </w:r>
          </w:p>
          <w:p w:rsidR="001861ED" w:rsidRPr="001861ED" w:rsidRDefault="001861ED" w:rsidP="00C6704E">
            <w:pPr>
              <w:ind w:right="115"/>
              <w:jc w:val="center"/>
              <w:rPr>
                <w:sz w:val="24"/>
                <w:szCs w:val="24"/>
              </w:rPr>
            </w:pPr>
          </w:p>
          <w:p w:rsidR="003C6C23" w:rsidRPr="003C6C23" w:rsidRDefault="003C6C23" w:rsidP="00C6704E">
            <w:pPr>
              <w:ind w:right="115"/>
              <w:jc w:val="center"/>
              <w:rPr>
                <w:b/>
                <w:i/>
                <w:sz w:val="24"/>
                <w:szCs w:val="24"/>
              </w:rPr>
            </w:pPr>
            <w:r w:rsidRPr="003C6C23">
              <w:rPr>
                <w:b/>
                <w:i/>
                <w:sz w:val="24"/>
                <w:szCs w:val="24"/>
              </w:rPr>
              <w:t>ФосАгро публикует операционные и финансовые результаты за 9 месяцев 2022 г.</w:t>
            </w:r>
          </w:p>
          <w:p w:rsidR="003C6C23" w:rsidRPr="003C6C23" w:rsidRDefault="003C6C23" w:rsidP="00C6704E">
            <w:pPr>
              <w:ind w:right="115"/>
              <w:jc w:val="center"/>
              <w:rPr>
                <w:b/>
                <w:i/>
                <w:sz w:val="24"/>
                <w:szCs w:val="24"/>
              </w:rPr>
            </w:pPr>
          </w:p>
          <w:p w:rsidR="003C6C23" w:rsidRPr="003C6C23" w:rsidRDefault="003C6C23" w:rsidP="00C6704E">
            <w:pPr>
              <w:ind w:right="115" w:firstLine="567"/>
              <w:jc w:val="both"/>
              <w:rPr>
                <w:b/>
                <w:i/>
                <w:sz w:val="24"/>
                <w:szCs w:val="24"/>
              </w:rPr>
            </w:pPr>
            <w:r w:rsidRPr="003C6C23">
              <w:rPr>
                <w:b/>
                <w:i/>
                <w:sz w:val="24"/>
                <w:szCs w:val="24"/>
              </w:rPr>
              <w:t xml:space="preserve">Москва. 3 ноября 2022 г. Группа «ФосАгро» (далее «ФосАгро» или «Компания», тикер на Московской и Лондонской фондовых биржах: PHOR), российская вертикально-интегрированная компания, в состав которой входит один из крупнейших в мире производителей фосфорсодержащих минеральных удобрений, сегодня публикует консолидированную финансовую отчетность по МСФО за 9 месяцев 2022 года. </w:t>
            </w:r>
          </w:p>
          <w:p w:rsidR="003C6C23" w:rsidRPr="003C6C23" w:rsidRDefault="003C6C23" w:rsidP="00C6704E">
            <w:pPr>
              <w:pStyle w:val="1"/>
              <w:spacing w:after="120" w:line="240" w:lineRule="auto"/>
              <w:ind w:right="115" w:firstLine="567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C6C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Основные результаты за 9 месяцев 2022 г.:</w:t>
            </w:r>
          </w:p>
          <w:p w:rsidR="003C6C23" w:rsidRPr="003C6C23" w:rsidRDefault="003C6C23" w:rsidP="00C6704E">
            <w:pPr>
              <w:ind w:right="115" w:firstLine="574"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3C6C23">
              <w:rPr>
                <w:b/>
                <w:i/>
                <w:sz w:val="24"/>
                <w:szCs w:val="24"/>
              </w:rPr>
              <w:t>По итогам 9 месяцев 2022 года производство минеральных удобрений увеличилось на 6,7% к аналогичному периоду прошлого года и достигло 8,1 млн тонн. Данного роста удалось достичь благодаря ритмичной бесперебойной работе новых производств, запущенных в рамках реализации комплексной программы долгосрочного развития компании.</w:t>
            </w:r>
            <w:r w:rsidRPr="003C6C23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3C6C23" w:rsidRPr="003C6C23" w:rsidRDefault="003C6C23" w:rsidP="00C6704E">
            <w:pPr>
              <w:ind w:right="115" w:firstLine="574"/>
              <w:jc w:val="both"/>
              <w:rPr>
                <w:b/>
                <w:i/>
                <w:sz w:val="24"/>
                <w:szCs w:val="24"/>
              </w:rPr>
            </w:pPr>
            <w:r w:rsidRPr="003C6C23">
              <w:rPr>
                <w:b/>
                <w:i/>
                <w:sz w:val="24"/>
                <w:szCs w:val="24"/>
              </w:rPr>
              <w:t>Продажи минеральных удобрений за 9 месяцев 2022 года выросли на 6,8% к аналогичному периоду прошлого года и составили более 8,3 млн тонн. Данный рост был обеспечен увеличением объемов производства и высоким спросом на удобрения на российском и глобальных рынках.</w:t>
            </w:r>
          </w:p>
          <w:p w:rsidR="003C6C23" w:rsidRPr="003C6C23" w:rsidRDefault="003C6C23" w:rsidP="00C6704E">
            <w:pPr>
              <w:ind w:right="115" w:firstLine="574"/>
              <w:jc w:val="both"/>
              <w:rPr>
                <w:b/>
                <w:i/>
                <w:sz w:val="24"/>
                <w:szCs w:val="24"/>
              </w:rPr>
            </w:pPr>
            <w:r w:rsidRPr="003C6C23">
              <w:rPr>
                <w:b/>
                <w:i/>
                <w:sz w:val="24"/>
                <w:szCs w:val="24"/>
              </w:rPr>
              <w:t>Выручка за 9 месяцев 2022 года выросла на 57,0% к уровню аналогичного периода прошлого года и составила 459,4 млрд рублей (6,5 млрд долларов). Рост выручки стал следствием увеличения объемов реализации конечной продукции, что было обеспечено наращиванием объемов выпуска минеральных удобрений. Масштабная программа модернизации и строительства новых производств позволила существенно повысить производительность оборудования.</w:t>
            </w:r>
            <w:r w:rsidRPr="003C6C23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3C6C23" w:rsidRPr="003C6C23" w:rsidRDefault="003C6C23" w:rsidP="00C6704E">
            <w:pPr>
              <w:ind w:right="115" w:firstLine="574"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3C6C23">
              <w:rPr>
                <w:b/>
                <w:i/>
                <w:sz w:val="24"/>
                <w:szCs w:val="24"/>
              </w:rPr>
              <w:t>Также на увеличение выручки повлияли более высокий средний уровень цен реализации на мировых рынках и изменение структуры реализуемой продукции компании в пользу высокомаржинальных видов удобрений, пользующихся высоким спросом у аграриев.</w:t>
            </w:r>
            <w:r w:rsidRPr="003C6C23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3C6C23" w:rsidRPr="003C6C23" w:rsidRDefault="003C6C23" w:rsidP="00C6704E">
            <w:pPr>
              <w:ind w:right="115" w:firstLine="574"/>
              <w:jc w:val="both"/>
              <w:rPr>
                <w:b/>
                <w:i/>
                <w:sz w:val="24"/>
                <w:szCs w:val="24"/>
              </w:rPr>
            </w:pPr>
            <w:r w:rsidRPr="003C6C23">
              <w:rPr>
                <w:b/>
                <w:i/>
                <w:sz w:val="24"/>
                <w:szCs w:val="24"/>
              </w:rPr>
              <w:t xml:space="preserve">За 9 месяцев 2022 года скорректированная </w:t>
            </w:r>
            <w:r w:rsidRPr="003C6C23">
              <w:rPr>
                <w:b/>
                <w:i/>
                <w:sz w:val="24"/>
                <w:szCs w:val="24"/>
                <w:lang w:val="en-US"/>
              </w:rPr>
              <w:t>EBITDA</w:t>
            </w:r>
            <w:r w:rsidRPr="003C6C23">
              <w:rPr>
                <w:b/>
                <w:i/>
                <w:sz w:val="24"/>
                <w:szCs w:val="24"/>
              </w:rPr>
              <w:t xml:space="preserve"> компании увеличилась на 69,9% по сравнению с 9 месяцами 2021 года, - до 222,5 млрд рублей (3,2 млрд долларов США). Рентабельность по </w:t>
            </w:r>
            <w:r w:rsidRPr="003C6C23">
              <w:rPr>
                <w:b/>
                <w:i/>
                <w:sz w:val="24"/>
                <w:szCs w:val="24"/>
                <w:lang w:val="en-US"/>
              </w:rPr>
              <w:t>EBITDA</w:t>
            </w:r>
            <w:r w:rsidRPr="003C6C23">
              <w:rPr>
                <w:b/>
                <w:i/>
                <w:sz w:val="24"/>
                <w:szCs w:val="24"/>
              </w:rPr>
              <w:t xml:space="preserve"> за этот период выросла до 48,4%. </w:t>
            </w:r>
          </w:p>
          <w:p w:rsidR="003C6C23" w:rsidRPr="003C6C23" w:rsidRDefault="003C6C23" w:rsidP="00C6704E">
            <w:pPr>
              <w:ind w:right="115" w:firstLine="574"/>
              <w:jc w:val="both"/>
              <w:rPr>
                <w:b/>
                <w:i/>
                <w:sz w:val="24"/>
                <w:szCs w:val="24"/>
              </w:rPr>
            </w:pPr>
            <w:r w:rsidRPr="003C6C23">
              <w:rPr>
                <w:b/>
                <w:i/>
                <w:sz w:val="24"/>
                <w:szCs w:val="24"/>
              </w:rPr>
              <w:t xml:space="preserve">За 9 месяцев 2022 года скорректированный свободный денежный поток компании составил 118,3 млрд рублей (1,7 млрд долларов США), что на 115,2% выше уровня аналогичного периода прошлого года. </w:t>
            </w:r>
          </w:p>
          <w:p w:rsidR="003C6C23" w:rsidRPr="003C6C23" w:rsidRDefault="003C6C23" w:rsidP="00C6704E">
            <w:pPr>
              <w:ind w:right="115" w:firstLine="574"/>
              <w:jc w:val="both"/>
              <w:rPr>
                <w:b/>
                <w:i/>
                <w:sz w:val="24"/>
                <w:szCs w:val="24"/>
              </w:rPr>
            </w:pPr>
            <w:r w:rsidRPr="003C6C23">
              <w:rPr>
                <w:b/>
                <w:i/>
                <w:sz w:val="24"/>
                <w:szCs w:val="24"/>
              </w:rPr>
              <w:t xml:space="preserve">Чистый долг, по состоянию на 30 сентября 2022 года снизился на 119,8 млрд рублей, по сравнению с концом 2021 года и составил 33,9 млрд рублей </w:t>
            </w:r>
            <w:r w:rsidRPr="003C6C23">
              <w:rPr>
                <w:b/>
                <w:i/>
                <w:sz w:val="24"/>
                <w:szCs w:val="24"/>
              </w:rPr>
              <w:br/>
              <w:t xml:space="preserve">(0,6 млрд долларов США). Соотношение чистого долга к показателю скорректированная EBITDA на конец 3 квартала 2022 года снизилось до 0,12х. </w:t>
            </w:r>
          </w:p>
          <w:p w:rsidR="003C6C23" w:rsidRPr="003C6C23" w:rsidRDefault="003C6C23" w:rsidP="00C6704E">
            <w:pPr>
              <w:ind w:right="115"/>
              <w:outlineLvl w:val="0"/>
              <w:rPr>
                <w:b/>
                <w:i/>
                <w:sz w:val="24"/>
                <w:szCs w:val="24"/>
              </w:rPr>
            </w:pPr>
            <w:r w:rsidRPr="003C6C23">
              <w:rPr>
                <w:b/>
                <w:i/>
                <w:sz w:val="24"/>
                <w:szCs w:val="24"/>
              </w:rPr>
              <w:t>Основные финансовые и операционные показатели:</w:t>
            </w:r>
          </w:p>
          <w:tbl>
            <w:tblPr>
              <w:tblW w:w="8900" w:type="dxa"/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1418"/>
              <w:gridCol w:w="1275"/>
              <w:gridCol w:w="1529"/>
            </w:tblGrid>
            <w:tr w:rsidR="003C6C23" w:rsidRPr="00EC7744" w:rsidTr="00591BA2">
              <w:trPr>
                <w:trHeight w:val="315"/>
              </w:trPr>
              <w:tc>
                <w:tcPr>
                  <w:tcW w:w="89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2B87A2"/>
                  <w:vAlign w:val="center"/>
                  <w:hideMark/>
                </w:tcPr>
                <w:p w:rsidR="003C6C23" w:rsidRPr="00EC7744" w:rsidRDefault="003C6C23" w:rsidP="00C6704E">
                  <w:pPr>
                    <w:ind w:right="115"/>
                    <w:jc w:val="center"/>
                    <w:rPr>
                      <w:rFonts w:ascii="Foco" w:hAnsi="Foco" w:cs="Calibri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EC7744">
                    <w:rPr>
                      <w:rFonts w:cs="Calibri"/>
                      <w:b/>
                      <w:bCs/>
                      <w:color w:val="FFFFFF"/>
                      <w:sz w:val="24"/>
                      <w:szCs w:val="24"/>
                    </w:rPr>
                    <w:t>ФИНАНСОВЫЕ</w:t>
                  </w:r>
                  <w:r w:rsidRPr="00EC7744">
                    <w:rPr>
                      <w:rFonts w:ascii="Foco" w:hAnsi="Foco" w:cs="Calibri"/>
                      <w:b/>
                      <w:bCs/>
                      <w:color w:val="FFFFFF"/>
                      <w:sz w:val="24"/>
                      <w:szCs w:val="24"/>
                    </w:rPr>
                    <w:t xml:space="preserve"> </w:t>
                  </w:r>
                  <w:r w:rsidRPr="00EC7744">
                    <w:rPr>
                      <w:rFonts w:cs="Calibri"/>
                      <w:b/>
                      <w:bCs/>
                      <w:color w:val="FFFFFF"/>
                      <w:sz w:val="24"/>
                      <w:szCs w:val="24"/>
                    </w:rPr>
                    <w:t>ПОКАЗАТЕЛИ</w:t>
                  </w:r>
                </w:p>
              </w:tc>
            </w:tr>
            <w:tr w:rsidR="003C6C23" w:rsidRPr="00EC7744" w:rsidTr="00591BA2">
              <w:trPr>
                <w:trHeight w:val="470"/>
              </w:trPr>
              <w:tc>
                <w:tcPr>
                  <w:tcW w:w="467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C6C23" w:rsidRPr="00EC7744" w:rsidRDefault="003C6C23" w:rsidP="00C6704E">
                  <w:pPr>
                    <w:ind w:right="115"/>
                    <w:rPr>
                      <w:rFonts w:cs="Calibri"/>
                      <w:b/>
                      <w:bCs/>
                      <w:color w:val="000000"/>
                    </w:rPr>
                  </w:pPr>
                  <w:r w:rsidRPr="00EC7744">
                    <w:rPr>
                      <w:rFonts w:cs="Calibri"/>
                      <w:b/>
                      <w:bCs/>
                      <w:color w:val="000000"/>
                    </w:rPr>
                    <w:t>млн руб.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C6C23" w:rsidRPr="00EC7744" w:rsidRDefault="003C6C23" w:rsidP="00C6704E">
                  <w:pPr>
                    <w:ind w:right="115"/>
                    <w:jc w:val="center"/>
                    <w:rPr>
                      <w:rFonts w:ascii="Foco" w:hAnsi="Foco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Foco" w:hAnsi="Foco" w:cs="Calibr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9</w:t>
                  </w:r>
                  <w:r w:rsidRPr="00EC7744">
                    <w:rPr>
                      <w:rFonts w:ascii="Foco" w:hAnsi="Foco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>мес</w:t>
                  </w:r>
                  <w:r w:rsidRPr="00EC7744">
                    <w:rPr>
                      <w:rFonts w:ascii="Foco" w:hAnsi="Foco" w:cs="Calibri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  <w:r w:rsidRPr="00EC7744">
                    <w:rPr>
                      <w:rFonts w:ascii="Foco" w:hAnsi="Foco" w:cs="Calibri"/>
                      <w:b/>
                      <w:bCs/>
                      <w:color w:val="000000"/>
                      <w:sz w:val="18"/>
                      <w:szCs w:val="18"/>
                    </w:rPr>
                    <w:br/>
                    <w:t>202</w:t>
                  </w:r>
                  <w:r>
                    <w:rPr>
                      <w:rFonts w:ascii="Foco" w:hAnsi="Foco" w:cs="Calibri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C6C23" w:rsidRPr="00EC7744" w:rsidRDefault="003C6C23" w:rsidP="00C6704E">
                  <w:pPr>
                    <w:ind w:right="115"/>
                    <w:jc w:val="center"/>
                    <w:rPr>
                      <w:rFonts w:ascii="Foco" w:hAnsi="Foco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Foco" w:hAnsi="Foco" w:cs="Calibr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9</w:t>
                  </w:r>
                  <w:r w:rsidRPr="00EC7744">
                    <w:rPr>
                      <w:rFonts w:ascii="Foco" w:hAnsi="Foco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>мес</w:t>
                  </w:r>
                  <w:r w:rsidRPr="00EC7744">
                    <w:rPr>
                      <w:rFonts w:ascii="Foco" w:hAnsi="Foco" w:cs="Calibri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  <w:r w:rsidRPr="00EC7744">
                    <w:rPr>
                      <w:rFonts w:ascii="Foco" w:hAnsi="Foco" w:cs="Calibri"/>
                      <w:b/>
                      <w:bCs/>
                      <w:color w:val="000000"/>
                      <w:sz w:val="18"/>
                      <w:szCs w:val="18"/>
                    </w:rPr>
                    <w:br/>
                    <w:t>202</w:t>
                  </w:r>
                  <w:r>
                    <w:rPr>
                      <w:rFonts w:ascii="Foco" w:hAnsi="Foco" w:cs="Calibri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E3F1F7"/>
                  <w:vAlign w:val="center"/>
                </w:tcPr>
                <w:p w:rsidR="003C6C23" w:rsidRPr="00EC7744" w:rsidRDefault="003C6C23" w:rsidP="00C6704E">
                  <w:pPr>
                    <w:ind w:right="115"/>
                    <w:jc w:val="center"/>
                    <w:rPr>
                      <w:rFonts w:ascii="Foco" w:hAnsi="Foco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C7744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>Изм</w:t>
                  </w:r>
                  <w:r w:rsidRPr="00EC7744">
                    <w:rPr>
                      <w:rFonts w:ascii="Foco" w:hAnsi="Foco" w:cs="Calibri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  <w:r w:rsidRPr="00EC7744">
                    <w:rPr>
                      <w:rFonts w:ascii="Foco" w:hAnsi="Foco" w:cs="Calibri"/>
                      <w:b/>
                      <w:bCs/>
                      <w:color w:val="000000"/>
                      <w:sz w:val="18"/>
                      <w:szCs w:val="18"/>
                    </w:rPr>
                    <w:br/>
                    <w:t xml:space="preserve"> %</w:t>
                  </w:r>
                </w:p>
              </w:tc>
            </w:tr>
            <w:tr w:rsidR="003C6C23" w:rsidRPr="00EC7744" w:rsidTr="00591BA2">
              <w:trPr>
                <w:trHeight w:val="290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C6C23" w:rsidRPr="00EC7744" w:rsidRDefault="003C6C23" w:rsidP="00C6704E">
                  <w:pPr>
                    <w:ind w:right="115"/>
                    <w:rPr>
                      <w:rFonts w:cs="Calibri"/>
                      <w:color w:val="000000"/>
                    </w:rPr>
                  </w:pPr>
                  <w:r w:rsidRPr="00EC7744">
                    <w:rPr>
                      <w:rFonts w:cs="Calibri"/>
                      <w:color w:val="000000"/>
                    </w:rPr>
                    <w:t>Выручка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C6C23" w:rsidRPr="00105EC4" w:rsidRDefault="003C6C23" w:rsidP="00C6704E">
                  <w:pPr>
                    <w:ind w:right="115"/>
                    <w:jc w:val="center"/>
                    <w:rPr>
                      <w:rFonts w:ascii="Foco" w:hAnsi="Foco" w:cs="Calibri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Foco" w:hAnsi="Foco" w:cs="Calibri"/>
                      <w:color w:val="000000"/>
                      <w:sz w:val="18"/>
                      <w:szCs w:val="18"/>
                      <w:lang w:val="en-US"/>
                    </w:rPr>
                    <w:t>459 423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C6C23" w:rsidRPr="00105EC4" w:rsidRDefault="003C6C23" w:rsidP="00C6704E">
                  <w:pPr>
                    <w:ind w:right="115"/>
                    <w:jc w:val="center"/>
                    <w:rPr>
                      <w:rFonts w:ascii="Foco" w:hAnsi="Foco" w:cs="Calibri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Foco" w:hAnsi="Foco" w:cs="Calibri"/>
                      <w:color w:val="000000"/>
                      <w:sz w:val="18"/>
                      <w:szCs w:val="18"/>
                      <w:lang w:val="en-US"/>
                    </w:rPr>
                    <w:t>292 564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3F1F7"/>
                  <w:vAlign w:val="center"/>
                </w:tcPr>
                <w:p w:rsidR="003C6C23" w:rsidRPr="00EC7744" w:rsidRDefault="003C6C23" w:rsidP="00C6704E">
                  <w:pPr>
                    <w:ind w:right="115"/>
                    <w:jc w:val="center"/>
                    <w:rPr>
                      <w:rFonts w:ascii="Foco" w:hAnsi="Foco" w:cs="Calibri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Foco" w:hAnsi="Foco" w:cs="Calibri"/>
                      <w:i/>
                      <w:iCs/>
                      <w:color w:val="000000"/>
                      <w:sz w:val="18"/>
                      <w:szCs w:val="18"/>
                      <w:lang w:val="en-US"/>
                    </w:rPr>
                    <w:t>57,0%</w:t>
                  </w:r>
                </w:p>
              </w:tc>
            </w:tr>
            <w:tr w:rsidR="003C6C23" w:rsidRPr="00EC7744" w:rsidTr="00591BA2">
              <w:trPr>
                <w:trHeight w:val="290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C6C23" w:rsidRPr="00EC7744" w:rsidRDefault="003C6C23" w:rsidP="00C6704E">
                  <w:pPr>
                    <w:ind w:right="115"/>
                    <w:rPr>
                      <w:rFonts w:cs="Calibri"/>
                      <w:color w:val="000000"/>
                    </w:rPr>
                  </w:pPr>
                  <w:r w:rsidRPr="00EC7744">
                    <w:rPr>
                      <w:rFonts w:cs="Calibri"/>
                      <w:color w:val="000000"/>
                    </w:rPr>
                    <w:t>EBITDA*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C6C23" w:rsidRPr="00105EC4" w:rsidRDefault="003C6C23" w:rsidP="00C6704E">
                  <w:pPr>
                    <w:ind w:right="115"/>
                    <w:jc w:val="center"/>
                    <w:rPr>
                      <w:rFonts w:ascii="Foco" w:hAnsi="Foco" w:cs="Calibri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Foco" w:hAnsi="Foco" w:cs="Calibri"/>
                      <w:color w:val="000000"/>
                      <w:sz w:val="18"/>
                      <w:szCs w:val="18"/>
                      <w:lang w:val="en-US"/>
                    </w:rPr>
                    <w:t>199 438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C6C23" w:rsidRPr="00105EC4" w:rsidRDefault="003C6C23" w:rsidP="00C6704E">
                  <w:pPr>
                    <w:ind w:right="115"/>
                    <w:jc w:val="center"/>
                    <w:rPr>
                      <w:rFonts w:ascii="Foco" w:hAnsi="Foco" w:cs="Calibri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Foco" w:hAnsi="Foco" w:cs="Calibri"/>
                      <w:color w:val="000000"/>
                      <w:sz w:val="18"/>
                      <w:szCs w:val="18"/>
                      <w:lang w:val="en-US"/>
                    </w:rPr>
                    <w:t>130 291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3F1F7"/>
                  <w:vAlign w:val="center"/>
                </w:tcPr>
                <w:p w:rsidR="003C6C23" w:rsidRPr="00EC7744" w:rsidRDefault="003C6C23" w:rsidP="00C6704E">
                  <w:pPr>
                    <w:ind w:right="115"/>
                    <w:jc w:val="center"/>
                    <w:rPr>
                      <w:rFonts w:ascii="Foco" w:hAnsi="Foco" w:cs="Calibri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Foco" w:hAnsi="Foco" w:cs="Calibri"/>
                      <w:i/>
                      <w:iCs/>
                      <w:color w:val="000000"/>
                      <w:sz w:val="18"/>
                      <w:szCs w:val="18"/>
                      <w:lang w:val="en-US"/>
                    </w:rPr>
                    <w:t>53</w:t>
                  </w:r>
                  <w:r>
                    <w:rPr>
                      <w:rFonts w:ascii="Foco" w:hAnsi="Foco" w:cs="Calibri"/>
                      <w:i/>
                      <w:iCs/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rFonts w:ascii="Foco" w:hAnsi="Foco" w:cs="Calibri"/>
                      <w:i/>
                      <w:iCs/>
                      <w:color w:val="000000"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rFonts w:ascii="Foco" w:hAnsi="Foco" w:cs="Calibri"/>
                      <w:i/>
                      <w:iCs/>
                      <w:color w:val="000000"/>
                      <w:sz w:val="18"/>
                      <w:szCs w:val="18"/>
                    </w:rPr>
                    <w:t>%</w:t>
                  </w:r>
                </w:p>
              </w:tc>
            </w:tr>
            <w:tr w:rsidR="003C6C23" w:rsidRPr="00EC7744" w:rsidTr="00591BA2">
              <w:trPr>
                <w:trHeight w:val="290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C6C23" w:rsidRPr="00EC7744" w:rsidRDefault="003C6C23" w:rsidP="00C6704E">
                  <w:pPr>
                    <w:ind w:right="115"/>
                    <w:rPr>
                      <w:rFonts w:cs="Calibri"/>
                      <w:color w:val="000000"/>
                    </w:rPr>
                  </w:pPr>
                  <w:r w:rsidRPr="00EC7744">
                    <w:rPr>
                      <w:rFonts w:cs="Calibri"/>
                      <w:color w:val="000000"/>
                    </w:rPr>
                    <w:t>EBITDA</w:t>
                  </w:r>
                  <w:r>
                    <w:rPr>
                      <w:rFonts w:cs="Calibri"/>
                      <w:color w:val="000000"/>
                    </w:rPr>
                    <w:t>, скорр.**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C6C23" w:rsidRPr="003133FF" w:rsidRDefault="003C6C23" w:rsidP="00C6704E">
                  <w:pPr>
                    <w:ind w:right="115"/>
                    <w:jc w:val="center"/>
                    <w:rPr>
                      <w:rFonts w:ascii="Foco" w:hAnsi="Foco" w:cs="Calibri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Foco" w:hAnsi="Foco" w:cs="Calibri"/>
                      <w:color w:val="000000"/>
                      <w:sz w:val="18"/>
                      <w:szCs w:val="18"/>
                      <w:lang w:val="en-US"/>
                    </w:rPr>
                    <w:t>222 477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C6C23" w:rsidRPr="00105EC4" w:rsidRDefault="003C6C23" w:rsidP="00C6704E">
                  <w:pPr>
                    <w:ind w:right="115"/>
                    <w:jc w:val="center"/>
                    <w:rPr>
                      <w:rFonts w:ascii="Foco" w:hAnsi="Foco" w:cs="Calibri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Foco" w:hAnsi="Foco" w:cs="Calibri"/>
                      <w:color w:val="000000"/>
                      <w:sz w:val="18"/>
                      <w:szCs w:val="18"/>
                      <w:lang w:val="en-US"/>
                    </w:rPr>
                    <w:t>130 981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3F1F7"/>
                  <w:vAlign w:val="center"/>
                </w:tcPr>
                <w:p w:rsidR="003C6C23" w:rsidRPr="00294FB0" w:rsidRDefault="003C6C23" w:rsidP="00C6704E">
                  <w:pPr>
                    <w:ind w:right="115"/>
                    <w:jc w:val="center"/>
                    <w:rPr>
                      <w:rFonts w:ascii="Foco" w:hAnsi="Foco" w:cs="Calibri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Foco" w:hAnsi="Foco" w:cs="Calibri"/>
                      <w:i/>
                      <w:iCs/>
                      <w:color w:val="000000"/>
                      <w:sz w:val="18"/>
                      <w:szCs w:val="18"/>
                      <w:lang w:val="en-US"/>
                    </w:rPr>
                    <w:t>69</w:t>
                  </w:r>
                  <w:r>
                    <w:rPr>
                      <w:rFonts w:ascii="Foco" w:hAnsi="Foco" w:cs="Calibri"/>
                      <w:i/>
                      <w:iCs/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rFonts w:ascii="Foco" w:hAnsi="Foco" w:cs="Calibri"/>
                      <w:i/>
                      <w:iCs/>
                      <w:color w:val="000000"/>
                      <w:sz w:val="18"/>
                      <w:szCs w:val="18"/>
                      <w:lang w:val="en-US"/>
                    </w:rPr>
                    <w:t>9</w:t>
                  </w:r>
                  <w:r>
                    <w:rPr>
                      <w:rFonts w:ascii="Foco" w:hAnsi="Foco" w:cs="Calibri"/>
                      <w:i/>
                      <w:iCs/>
                      <w:color w:val="000000"/>
                      <w:sz w:val="18"/>
                      <w:szCs w:val="18"/>
                    </w:rPr>
                    <w:t>%</w:t>
                  </w:r>
                </w:p>
              </w:tc>
            </w:tr>
            <w:tr w:rsidR="003C6C23" w:rsidRPr="0061384C" w:rsidTr="00591BA2">
              <w:trPr>
                <w:trHeight w:val="290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C6C23" w:rsidRPr="00EC7744" w:rsidRDefault="003C6C23" w:rsidP="00C6704E">
                  <w:pPr>
                    <w:ind w:right="115"/>
                    <w:rPr>
                      <w:rFonts w:cs="Calibri"/>
                      <w:color w:val="000000"/>
                    </w:rPr>
                  </w:pPr>
                  <w:r w:rsidRPr="00EC7744">
                    <w:rPr>
                      <w:rFonts w:cs="Calibri"/>
                      <w:color w:val="000000"/>
                    </w:rPr>
                    <w:t xml:space="preserve">Рент. </w:t>
                  </w:r>
                  <w:r>
                    <w:rPr>
                      <w:rFonts w:cs="Calibri"/>
                      <w:color w:val="000000"/>
                    </w:rPr>
                    <w:t>п</w:t>
                  </w:r>
                  <w:r w:rsidRPr="00EC7744">
                    <w:rPr>
                      <w:rFonts w:cs="Calibri"/>
                      <w:color w:val="000000"/>
                    </w:rPr>
                    <w:t>о</w:t>
                  </w:r>
                  <w:r>
                    <w:rPr>
                      <w:rFonts w:cs="Calibri"/>
                      <w:color w:val="000000"/>
                    </w:rPr>
                    <w:t xml:space="preserve"> скорр.</w:t>
                  </w:r>
                  <w:r w:rsidRPr="00EC7744">
                    <w:rPr>
                      <w:rFonts w:cs="Calibri"/>
                      <w:color w:val="000000"/>
                    </w:rPr>
                    <w:t xml:space="preserve"> EBITDA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C6C23" w:rsidRDefault="003C6C23" w:rsidP="00C6704E">
                  <w:pPr>
                    <w:ind w:right="115"/>
                    <w:jc w:val="center"/>
                    <w:rPr>
                      <w:rFonts w:ascii="Foco" w:hAnsi="Foco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Foco" w:hAnsi="Foco" w:cs="Calibri"/>
                      <w:color w:val="000000"/>
                      <w:sz w:val="18"/>
                      <w:szCs w:val="18"/>
                    </w:rPr>
                    <w:t>4</w:t>
                  </w:r>
                  <w:r>
                    <w:rPr>
                      <w:rFonts w:ascii="Foco" w:hAnsi="Foco" w:cs="Calibri"/>
                      <w:color w:val="000000"/>
                      <w:sz w:val="18"/>
                      <w:szCs w:val="18"/>
                      <w:lang w:val="en-US"/>
                    </w:rPr>
                    <w:t>8</w:t>
                  </w:r>
                  <w:r>
                    <w:rPr>
                      <w:rFonts w:ascii="Foco" w:hAnsi="Foco" w:cs="Calibri"/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rFonts w:ascii="Foco" w:hAnsi="Foco" w:cs="Calibri"/>
                      <w:color w:val="000000"/>
                      <w:sz w:val="18"/>
                      <w:szCs w:val="18"/>
                      <w:lang w:val="en-US"/>
                    </w:rPr>
                    <w:t>4</w:t>
                  </w:r>
                  <w:r>
                    <w:rPr>
                      <w:rFonts w:ascii="Foco" w:hAnsi="Foco" w:cs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C6C23" w:rsidRPr="00EC7744" w:rsidRDefault="003C6C23" w:rsidP="00C6704E">
                  <w:pPr>
                    <w:ind w:right="115"/>
                    <w:jc w:val="center"/>
                    <w:rPr>
                      <w:rFonts w:ascii="Foco" w:hAnsi="Foco" w:cs="Calibri"/>
                      <w:color w:val="000000"/>
                      <w:sz w:val="18"/>
                      <w:szCs w:val="18"/>
                    </w:rPr>
                  </w:pPr>
                  <w:r w:rsidRPr="00EC7744">
                    <w:rPr>
                      <w:rFonts w:ascii="Foco" w:hAnsi="Foco" w:cs="Calibri"/>
                      <w:color w:val="000000"/>
                      <w:sz w:val="18"/>
                      <w:szCs w:val="18"/>
                    </w:rPr>
                    <w:t>4</w:t>
                  </w:r>
                  <w:r>
                    <w:rPr>
                      <w:rFonts w:ascii="Foco" w:hAnsi="Foco" w:cs="Calibri"/>
                      <w:color w:val="000000"/>
                      <w:sz w:val="18"/>
                      <w:szCs w:val="18"/>
                      <w:lang w:val="en-US"/>
                    </w:rPr>
                    <w:t>4</w:t>
                  </w:r>
                  <w:r w:rsidRPr="00EC7744">
                    <w:rPr>
                      <w:rFonts w:ascii="Foco" w:hAnsi="Foco" w:cs="Calibri"/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rFonts w:ascii="Foco" w:hAnsi="Foco" w:cs="Calibri"/>
                      <w:color w:val="000000"/>
                      <w:sz w:val="18"/>
                      <w:szCs w:val="18"/>
                      <w:lang w:val="en-US"/>
                    </w:rPr>
                    <w:t>8</w:t>
                  </w:r>
                  <w:r w:rsidRPr="00EC7744">
                    <w:rPr>
                      <w:rFonts w:ascii="Foco" w:hAnsi="Foco" w:cs="Calibr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3F1F7"/>
                  <w:vAlign w:val="center"/>
                </w:tcPr>
                <w:p w:rsidR="003C6C23" w:rsidRDefault="003C6C23" w:rsidP="00C6704E">
                  <w:pPr>
                    <w:ind w:right="115"/>
                    <w:jc w:val="center"/>
                    <w:rPr>
                      <w:rFonts w:ascii="Foco" w:hAnsi="Foco" w:cs="Calibri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C6C23" w:rsidRPr="0061384C" w:rsidTr="00591BA2">
              <w:trPr>
                <w:trHeight w:val="290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C6C23" w:rsidRPr="00EC7744" w:rsidRDefault="003C6C23" w:rsidP="00C6704E">
                  <w:pPr>
                    <w:ind w:right="115"/>
                    <w:rPr>
                      <w:rFonts w:cs="Calibri"/>
                      <w:color w:val="000000"/>
                    </w:rPr>
                  </w:pPr>
                  <w:r w:rsidRPr="00EC7744">
                    <w:rPr>
                      <w:rFonts w:cs="Calibri"/>
                      <w:color w:val="000000"/>
                    </w:rPr>
                    <w:t>Чистая прибыль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C6C23" w:rsidRPr="00105EC4" w:rsidRDefault="003C6C23" w:rsidP="00C6704E">
                  <w:pPr>
                    <w:ind w:right="115"/>
                    <w:jc w:val="center"/>
                    <w:rPr>
                      <w:rFonts w:ascii="Foco" w:hAnsi="Foco" w:cs="Calibri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Foco" w:hAnsi="Foco" w:cs="Calibri"/>
                      <w:color w:val="000000"/>
                      <w:sz w:val="18"/>
                      <w:szCs w:val="18"/>
                      <w:lang w:val="en-US"/>
                    </w:rPr>
                    <w:t>165 50</w:t>
                  </w:r>
                  <w:r>
                    <w:rPr>
                      <w:rFonts w:ascii="Foco" w:hAnsi="Foco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C6C23" w:rsidRPr="00105EC4" w:rsidRDefault="003C6C23" w:rsidP="00C6704E">
                  <w:pPr>
                    <w:ind w:right="115"/>
                    <w:jc w:val="center"/>
                    <w:rPr>
                      <w:rFonts w:ascii="Foco" w:hAnsi="Foco" w:cs="Calibri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Foco" w:hAnsi="Foco" w:cs="Calibri"/>
                      <w:color w:val="000000"/>
                      <w:sz w:val="18"/>
                      <w:szCs w:val="18"/>
                      <w:lang w:val="en-US"/>
                    </w:rPr>
                    <w:t>87 840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3F1F7"/>
                  <w:vAlign w:val="center"/>
                </w:tcPr>
                <w:p w:rsidR="003C6C23" w:rsidRPr="00EC7744" w:rsidRDefault="003C6C23" w:rsidP="00C6704E">
                  <w:pPr>
                    <w:ind w:right="115"/>
                    <w:jc w:val="center"/>
                    <w:rPr>
                      <w:rFonts w:ascii="Foco" w:hAnsi="Foco" w:cs="Calibri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Foco" w:hAnsi="Foco" w:cs="Calibri"/>
                      <w:i/>
                      <w:iCs/>
                      <w:color w:val="000000"/>
                      <w:sz w:val="18"/>
                      <w:szCs w:val="18"/>
                      <w:lang w:val="en-US"/>
                    </w:rPr>
                    <w:t>88</w:t>
                  </w:r>
                  <w:r>
                    <w:rPr>
                      <w:rFonts w:ascii="Foco" w:hAnsi="Foco" w:cs="Calibri"/>
                      <w:i/>
                      <w:iCs/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rFonts w:ascii="Foco" w:hAnsi="Foco" w:cs="Calibri"/>
                      <w:i/>
                      <w:iCs/>
                      <w:color w:val="000000"/>
                      <w:sz w:val="18"/>
                      <w:szCs w:val="18"/>
                      <w:lang w:val="en-US"/>
                    </w:rPr>
                    <w:t>4</w:t>
                  </w:r>
                  <w:r>
                    <w:rPr>
                      <w:rFonts w:ascii="Foco" w:hAnsi="Foco" w:cs="Calibri"/>
                      <w:i/>
                      <w:iCs/>
                      <w:color w:val="000000"/>
                      <w:sz w:val="18"/>
                      <w:szCs w:val="18"/>
                    </w:rPr>
                    <w:t>%</w:t>
                  </w:r>
                </w:p>
              </w:tc>
            </w:tr>
            <w:tr w:rsidR="003C6C23" w:rsidRPr="0061384C" w:rsidTr="00591BA2">
              <w:trPr>
                <w:trHeight w:val="290"/>
              </w:trPr>
              <w:tc>
                <w:tcPr>
                  <w:tcW w:w="467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C6C23" w:rsidRPr="00EC7744" w:rsidRDefault="003C6C23" w:rsidP="00C6704E">
                  <w:pPr>
                    <w:ind w:right="115"/>
                    <w:rPr>
                      <w:rFonts w:cs="Calibri"/>
                      <w:color w:val="000000"/>
                    </w:rPr>
                  </w:pPr>
                  <w:r w:rsidRPr="00EC7744">
                    <w:rPr>
                      <w:rFonts w:cs="Calibri"/>
                      <w:color w:val="000000"/>
                    </w:rPr>
                    <w:t>Чистая прибыль</w:t>
                  </w:r>
                  <w:r>
                    <w:rPr>
                      <w:rFonts w:cs="Calibri"/>
                      <w:color w:val="000000"/>
                    </w:rPr>
                    <w:t>,</w:t>
                  </w:r>
                  <w:r w:rsidRPr="00EC7744">
                    <w:rPr>
                      <w:rFonts w:cs="Calibri"/>
                      <w:color w:val="000000"/>
                    </w:rPr>
                    <w:t xml:space="preserve"> скорр</w:t>
                  </w:r>
                  <w:r>
                    <w:rPr>
                      <w:rFonts w:cs="Calibri"/>
                      <w:color w:val="000000"/>
                    </w:rPr>
                    <w:t>.*</w:t>
                  </w:r>
                  <w:r w:rsidRPr="00EC7744">
                    <w:rPr>
                      <w:rFonts w:cs="Calibri"/>
                      <w:color w:val="000000"/>
                    </w:rPr>
                    <w:t>**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C6C23" w:rsidRPr="00105EC4" w:rsidRDefault="003C6C23" w:rsidP="00C6704E">
                  <w:pPr>
                    <w:ind w:right="115"/>
                    <w:jc w:val="center"/>
                    <w:rPr>
                      <w:rFonts w:ascii="Foco" w:hAnsi="Foco" w:cs="Calibri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Foco" w:hAnsi="Foco" w:cs="Foco"/>
                      <w:color w:val="000000"/>
                      <w:sz w:val="18"/>
                      <w:szCs w:val="18"/>
                    </w:rPr>
                    <w:t>150 199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C6C23" w:rsidRPr="003133FF" w:rsidRDefault="003C6C23" w:rsidP="00C6704E">
                  <w:pPr>
                    <w:ind w:right="115"/>
                    <w:jc w:val="center"/>
                    <w:rPr>
                      <w:rFonts w:ascii="Foco" w:hAnsi="Foco" w:cs="Calibri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Foco" w:hAnsi="Foco" w:cs="Foco"/>
                      <w:color w:val="000000"/>
                      <w:sz w:val="18"/>
                      <w:szCs w:val="18"/>
                    </w:rPr>
                    <w:t>85 755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3F1F7"/>
                  <w:vAlign w:val="center"/>
                </w:tcPr>
                <w:p w:rsidR="003C6C23" w:rsidRPr="00EC7744" w:rsidRDefault="003C6C23" w:rsidP="00C6704E">
                  <w:pPr>
                    <w:ind w:right="115"/>
                    <w:jc w:val="center"/>
                    <w:rPr>
                      <w:rFonts w:ascii="Foco" w:hAnsi="Foco" w:cs="Calibri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Foco" w:hAnsi="Foco" w:cs="Foco"/>
                      <w:i/>
                      <w:iCs/>
                      <w:color w:val="000000"/>
                      <w:sz w:val="18"/>
                      <w:szCs w:val="18"/>
                    </w:rPr>
                    <w:t>75,1%</w:t>
                  </w:r>
                </w:p>
              </w:tc>
            </w:tr>
            <w:tr w:rsidR="003C6C23" w:rsidRPr="00EC7744" w:rsidTr="00591BA2">
              <w:trPr>
                <w:trHeight w:val="290"/>
              </w:trPr>
              <w:tc>
                <w:tcPr>
                  <w:tcW w:w="467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3C6C23" w:rsidRDefault="003C6C23" w:rsidP="00C6704E">
                  <w:pPr>
                    <w:ind w:right="115"/>
                    <w:rPr>
                      <w:rFonts w:cs="Calibri"/>
                      <w:color w:val="000000"/>
                    </w:rPr>
                  </w:pPr>
                  <w:r w:rsidRPr="006E7672">
                    <w:rPr>
                      <w:rFonts w:ascii="Foco" w:hAnsi="Foco" w:cs="Foco"/>
                      <w:color w:val="000000"/>
                      <w:sz w:val="18"/>
                      <w:szCs w:val="18"/>
                    </w:rPr>
                    <w:t>Свободный денежный поток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3C6C23" w:rsidRPr="00105EC4" w:rsidRDefault="003C6C23" w:rsidP="00C6704E">
                  <w:pPr>
                    <w:ind w:right="115"/>
                    <w:jc w:val="center"/>
                    <w:rPr>
                      <w:rFonts w:ascii="Foco" w:hAnsi="Foco" w:cs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Foco" w:hAnsi="Foco" w:cs="Calibri"/>
                      <w:sz w:val="18"/>
                      <w:szCs w:val="18"/>
                      <w:lang w:val="en-US"/>
                    </w:rPr>
                    <w:t>81 539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3C6C23" w:rsidRPr="00105EC4" w:rsidRDefault="003C6C23" w:rsidP="00C6704E">
                  <w:pPr>
                    <w:ind w:right="115"/>
                    <w:jc w:val="center"/>
                    <w:rPr>
                      <w:rFonts w:ascii="Foco" w:hAnsi="Foco" w:cs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Foco" w:hAnsi="Foco" w:cs="Calibri"/>
                      <w:sz w:val="18"/>
                      <w:szCs w:val="18"/>
                      <w:lang w:val="en-US"/>
                    </w:rPr>
                    <w:t>54 952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right w:val="nil"/>
                  </w:tcBorders>
                  <w:shd w:val="clear" w:color="000000" w:fill="E3F1F7"/>
                  <w:vAlign w:val="center"/>
                </w:tcPr>
                <w:p w:rsidR="003C6C23" w:rsidRDefault="003C6C23" w:rsidP="00C6704E">
                  <w:pPr>
                    <w:ind w:right="115"/>
                    <w:jc w:val="center"/>
                    <w:rPr>
                      <w:rFonts w:ascii="Foco" w:hAnsi="Foco" w:cs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Foco" w:hAnsi="Foco" w:cs="Foco"/>
                      <w:i/>
                      <w:color w:val="000000"/>
                      <w:sz w:val="18"/>
                      <w:szCs w:val="18"/>
                      <w:lang w:val="en-US"/>
                    </w:rPr>
                    <w:t>48</w:t>
                  </w:r>
                  <w:r w:rsidRPr="006E7672">
                    <w:rPr>
                      <w:rFonts w:ascii="Foco" w:hAnsi="Foco" w:cs="Foco"/>
                      <w:i/>
                      <w:color w:val="000000"/>
                      <w:sz w:val="18"/>
                      <w:szCs w:val="18"/>
                      <w:lang w:val="en-US"/>
                    </w:rPr>
                    <w:t>,4%</w:t>
                  </w:r>
                </w:p>
              </w:tc>
            </w:tr>
            <w:tr w:rsidR="003C6C23" w:rsidRPr="00EC7744" w:rsidTr="00591BA2">
              <w:trPr>
                <w:trHeight w:val="290"/>
              </w:trPr>
              <w:tc>
                <w:tcPr>
                  <w:tcW w:w="467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C6C23" w:rsidRPr="00EC7744" w:rsidRDefault="003C6C23" w:rsidP="00C6704E">
                  <w:pPr>
                    <w:ind w:right="115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Свободный денежный поток, скорр.****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3C6C23" w:rsidRPr="003133FF" w:rsidRDefault="003C6C23" w:rsidP="00C6704E">
                  <w:pPr>
                    <w:ind w:right="115"/>
                    <w:jc w:val="center"/>
                    <w:rPr>
                      <w:rFonts w:ascii="Foco" w:hAnsi="Foco" w:cs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Foco" w:hAnsi="Foco" w:cs="Calibri"/>
                      <w:sz w:val="18"/>
                      <w:szCs w:val="18"/>
                      <w:lang w:val="en-US"/>
                    </w:rPr>
                    <w:t>118 268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3C6C23" w:rsidRPr="00105EC4" w:rsidRDefault="003C6C23" w:rsidP="00C6704E">
                  <w:pPr>
                    <w:ind w:right="115"/>
                    <w:jc w:val="center"/>
                    <w:rPr>
                      <w:rFonts w:ascii="Foco" w:hAnsi="Foco" w:cs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Foco" w:hAnsi="Foco" w:cs="Calibri"/>
                      <w:sz w:val="18"/>
                      <w:szCs w:val="18"/>
                      <w:lang w:val="en-US"/>
                    </w:rPr>
                    <w:t>5</w:t>
                  </w:r>
                  <w:r>
                    <w:rPr>
                      <w:rFonts w:ascii="Foco" w:hAnsi="Foco" w:cs="Calibri"/>
                      <w:sz w:val="18"/>
                      <w:szCs w:val="18"/>
                    </w:rPr>
                    <w:t xml:space="preserve">4 </w:t>
                  </w:r>
                  <w:r>
                    <w:rPr>
                      <w:rFonts w:ascii="Foco" w:hAnsi="Foco" w:cs="Calibri"/>
                      <w:sz w:val="18"/>
                      <w:szCs w:val="18"/>
                      <w:lang w:val="en-US"/>
                    </w:rPr>
                    <w:t>952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right w:val="nil"/>
                  </w:tcBorders>
                  <w:shd w:val="clear" w:color="000000" w:fill="E3F1F7"/>
                  <w:vAlign w:val="center"/>
                </w:tcPr>
                <w:p w:rsidR="003C6C23" w:rsidRPr="00622CA6" w:rsidRDefault="003C6C23" w:rsidP="00C6704E">
                  <w:pPr>
                    <w:ind w:right="115"/>
                    <w:jc w:val="center"/>
                    <w:rPr>
                      <w:rFonts w:ascii="Foco" w:hAnsi="Foco" w:cs="Calibri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Foco" w:hAnsi="Foco" w:cs="Calibri"/>
                      <w:i/>
                      <w:iCs/>
                      <w:sz w:val="18"/>
                      <w:szCs w:val="18"/>
                    </w:rPr>
                    <w:t>1</w:t>
                  </w:r>
                  <w:r>
                    <w:rPr>
                      <w:rFonts w:ascii="Foco" w:hAnsi="Foco" w:cs="Calibri"/>
                      <w:i/>
                      <w:iCs/>
                      <w:sz w:val="18"/>
                      <w:szCs w:val="18"/>
                      <w:lang w:val="en-US"/>
                    </w:rPr>
                    <w:t>15</w:t>
                  </w:r>
                  <w:r>
                    <w:rPr>
                      <w:rFonts w:ascii="Foco" w:hAnsi="Foco" w:cs="Calibri"/>
                      <w:i/>
                      <w:iCs/>
                      <w:sz w:val="18"/>
                      <w:szCs w:val="18"/>
                    </w:rPr>
                    <w:t>,</w:t>
                  </w:r>
                  <w:r>
                    <w:rPr>
                      <w:rFonts w:ascii="Foco" w:hAnsi="Foco" w:cs="Calibri"/>
                      <w:i/>
                      <w:iCs/>
                      <w:sz w:val="18"/>
                      <w:szCs w:val="18"/>
                      <w:lang w:val="en-US"/>
                    </w:rPr>
                    <w:t>2</w:t>
                  </w:r>
                  <w:r>
                    <w:rPr>
                      <w:rFonts w:ascii="Foco" w:hAnsi="Foco" w:cs="Calibri"/>
                      <w:i/>
                      <w:iCs/>
                      <w:sz w:val="18"/>
                      <w:szCs w:val="18"/>
                    </w:rPr>
                    <w:t>%</w:t>
                  </w:r>
                </w:p>
              </w:tc>
            </w:tr>
            <w:tr w:rsidR="003C6C23" w:rsidRPr="00103334" w:rsidTr="00591BA2">
              <w:trPr>
                <w:trHeight w:val="290"/>
              </w:trPr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C6C23" w:rsidRPr="00EC7744" w:rsidRDefault="003C6C23" w:rsidP="00C6704E">
                  <w:pPr>
                    <w:ind w:right="115"/>
                    <w:rPr>
                      <w:rFonts w:cs="Calibri"/>
                      <w:b/>
                      <w:bCs/>
                      <w:color w:val="000000"/>
                    </w:rPr>
                  </w:pPr>
                  <w:r w:rsidRPr="00EC7744">
                    <w:rPr>
                      <w:rFonts w:cs="Calibri"/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C6C23" w:rsidRPr="00EC7744" w:rsidRDefault="003C6C23" w:rsidP="00C6704E">
                  <w:pPr>
                    <w:ind w:right="115"/>
                    <w:jc w:val="center"/>
                    <w:rPr>
                      <w:rFonts w:ascii="Foco" w:hAnsi="Foco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Foco" w:hAnsi="Foco" w:cs="Calibri"/>
                      <w:b/>
                      <w:bCs/>
                      <w:color w:val="000000"/>
                      <w:sz w:val="18"/>
                      <w:szCs w:val="18"/>
                    </w:rPr>
                    <w:t>30.0</w:t>
                  </w:r>
                  <w:r>
                    <w:rPr>
                      <w:rFonts w:ascii="Foco" w:hAnsi="Foco" w:cs="Calibr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9</w:t>
                  </w:r>
                  <w:r>
                    <w:rPr>
                      <w:rFonts w:ascii="Foco" w:hAnsi="Foco" w:cs="Calibri"/>
                      <w:b/>
                      <w:bCs/>
                      <w:color w:val="000000"/>
                      <w:sz w:val="18"/>
                      <w:szCs w:val="18"/>
                    </w:rPr>
                    <w:t>.2022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C6C23" w:rsidRPr="00103334" w:rsidRDefault="003C6C23" w:rsidP="00C6704E">
                  <w:pPr>
                    <w:ind w:right="115"/>
                    <w:jc w:val="center"/>
                    <w:rPr>
                      <w:rFonts w:ascii="Foco" w:hAnsi="Foco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Foco" w:hAnsi="Foco" w:cs="Calibri"/>
                      <w:b/>
                      <w:bCs/>
                      <w:color w:val="000000"/>
                      <w:sz w:val="18"/>
                      <w:szCs w:val="18"/>
                    </w:rPr>
                    <w:t>31</w:t>
                  </w:r>
                  <w:r w:rsidRPr="00EC7744">
                    <w:rPr>
                      <w:rFonts w:ascii="Foco" w:hAnsi="Foco" w:cs="Calibri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rFonts w:ascii="Foco" w:hAnsi="Foco" w:cs="Calibri"/>
                      <w:b/>
                      <w:bCs/>
                      <w:color w:val="000000"/>
                      <w:sz w:val="18"/>
                      <w:szCs w:val="18"/>
                    </w:rPr>
                    <w:t>12</w:t>
                  </w:r>
                  <w:r w:rsidRPr="00EC7744">
                    <w:rPr>
                      <w:rFonts w:ascii="Foco" w:hAnsi="Foco" w:cs="Calibri"/>
                      <w:b/>
                      <w:bCs/>
                      <w:color w:val="000000"/>
                      <w:sz w:val="18"/>
                      <w:szCs w:val="18"/>
                    </w:rPr>
                    <w:t>.202</w:t>
                  </w:r>
                  <w:r>
                    <w:rPr>
                      <w:rFonts w:ascii="Foco" w:hAnsi="Foco" w:cs="Calibri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E3F1F7"/>
                  <w:vAlign w:val="center"/>
                  <w:hideMark/>
                </w:tcPr>
                <w:p w:rsidR="003C6C23" w:rsidRPr="00EC7744" w:rsidRDefault="003C6C23" w:rsidP="00C6704E">
                  <w:pPr>
                    <w:ind w:right="115"/>
                    <w:rPr>
                      <w:rFonts w:ascii="Foco" w:hAnsi="Foco" w:cs="Calibri"/>
                      <w:color w:val="000000"/>
                      <w:sz w:val="18"/>
                      <w:szCs w:val="18"/>
                    </w:rPr>
                  </w:pPr>
                  <w:r w:rsidRPr="00EC7744">
                    <w:rPr>
                      <w:rFonts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3C6C23" w:rsidRPr="00103334" w:rsidTr="00591BA2">
              <w:trPr>
                <w:trHeight w:val="290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C6C23" w:rsidRPr="00EC7744" w:rsidRDefault="003C6C23" w:rsidP="00C6704E">
                  <w:pPr>
                    <w:ind w:right="115"/>
                    <w:rPr>
                      <w:rFonts w:cs="Calibri"/>
                      <w:color w:val="000000"/>
                    </w:rPr>
                  </w:pPr>
                  <w:r w:rsidRPr="00EC7744">
                    <w:rPr>
                      <w:rFonts w:cs="Calibri"/>
                      <w:color w:val="000000"/>
                    </w:rPr>
                    <w:t>Чистый долг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C6C23" w:rsidRPr="00105EC4" w:rsidRDefault="003C6C23" w:rsidP="00C6704E">
                  <w:pPr>
                    <w:ind w:right="115"/>
                    <w:jc w:val="center"/>
                    <w:rPr>
                      <w:rFonts w:ascii="Foco" w:hAnsi="Foco" w:cs="Calibri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Foco" w:hAnsi="Foco" w:cs="Calibri"/>
                      <w:color w:val="000000"/>
                      <w:sz w:val="18"/>
                      <w:szCs w:val="18"/>
                      <w:lang w:val="en-US"/>
                    </w:rPr>
                    <w:t>33 915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C6C23" w:rsidRPr="009F0361" w:rsidRDefault="003C6C23" w:rsidP="00C6704E">
                  <w:pPr>
                    <w:ind w:right="115"/>
                    <w:jc w:val="center"/>
                    <w:rPr>
                      <w:rFonts w:ascii="Foco" w:hAnsi="Foco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Foco" w:hAnsi="Foco" w:cs="Calibri"/>
                      <w:color w:val="000000"/>
                      <w:sz w:val="18"/>
                      <w:szCs w:val="18"/>
                    </w:rPr>
                    <w:t>153 718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3F1F7"/>
                  <w:vAlign w:val="center"/>
                  <w:hideMark/>
                </w:tcPr>
                <w:p w:rsidR="003C6C23" w:rsidRPr="00EC7744" w:rsidRDefault="003C6C23" w:rsidP="00C6704E">
                  <w:pPr>
                    <w:ind w:right="115"/>
                    <w:rPr>
                      <w:rFonts w:ascii="Foco" w:hAnsi="Foco" w:cs="Calibri"/>
                      <w:color w:val="000000"/>
                      <w:sz w:val="18"/>
                      <w:szCs w:val="18"/>
                    </w:rPr>
                  </w:pPr>
                  <w:r w:rsidRPr="00EC7744">
                    <w:rPr>
                      <w:rFonts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3C6C23" w:rsidRPr="00071C59" w:rsidTr="00591BA2">
              <w:trPr>
                <w:trHeight w:val="290"/>
              </w:trPr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C6C23" w:rsidRPr="00EC7744" w:rsidRDefault="003C6C23" w:rsidP="00C6704E">
                  <w:pPr>
                    <w:ind w:right="115"/>
                    <w:rPr>
                      <w:rFonts w:cs="Calibri"/>
                      <w:color w:val="000000"/>
                    </w:rPr>
                  </w:pPr>
                  <w:r w:rsidRPr="00EC7744">
                    <w:rPr>
                      <w:rFonts w:cs="Calibri"/>
                      <w:color w:val="000000"/>
                    </w:rPr>
                    <w:t>Чистый долг/</w:t>
                  </w:r>
                  <w:r>
                    <w:rPr>
                      <w:rFonts w:cs="Calibri"/>
                      <w:color w:val="000000"/>
                    </w:rPr>
                    <w:t xml:space="preserve">скорр. </w:t>
                  </w:r>
                  <w:r w:rsidRPr="00EC7744">
                    <w:rPr>
                      <w:rFonts w:cs="Calibri"/>
                      <w:color w:val="000000"/>
                    </w:rPr>
                    <w:t>EBITDA за 12 мес.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C6C23" w:rsidRPr="00103334" w:rsidRDefault="003C6C23" w:rsidP="00C6704E">
                  <w:pPr>
                    <w:ind w:right="115"/>
                    <w:jc w:val="center"/>
                    <w:rPr>
                      <w:rFonts w:ascii="Foco" w:hAnsi="Foco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Foco" w:hAnsi="Foco" w:cs="Calibri"/>
                      <w:color w:val="000000"/>
                      <w:sz w:val="18"/>
                      <w:szCs w:val="18"/>
                    </w:rPr>
                    <w:t>0</w:t>
                  </w:r>
                  <w:r w:rsidRPr="00EC7744">
                    <w:rPr>
                      <w:rFonts w:ascii="Foco" w:hAnsi="Foco" w:cs="Calibri"/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rFonts w:ascii="Foco" w:hAnsi="Foco" w:cs="Calibri"/>
                      <w:color w:val="000000"/>
                      <w:sz w:val="18"/>
                      <w:szCs w:val="18"/>
                      <w:lang w:val="en-US"/>
                    </w:rPr>
                    <w:t>1</w:t>
                  </w:r>
                  <w:r>
                    <w:rPr>
                      <w:rFonts w:ascii="Foco" w:hAnsi="Foco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C6C23" w:rsidRPr="00EC7744" w:rsidRDefault="003C6C23" w:rsidP="00C6704E">
                  <w:pPr>
                    <w:ind w:right="115"/>
                    <w:jc w:val="center"/>
                    <w:rPr>
                      <w:rFonts w:ascii="Foco" w:hAnsi="Foco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Foco" w:hAnsi="Foco" w:cs="Calibri"/>
                      <w:color w:val="000000"/>
                      <w:sz w:val="18"/>
                      <w:szCs w:val="18"/>
                    </w:rPr>
                    <w:t>0,80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3F1F7"/>
                  <w:vAlign w:val="center"/>
                  <w:hideMark/>
                </w:tcPr>
                <w:p w:rsidR="003C6C23" w:rsidRPr="00EC7744" w:rsidRDefault="003C6C23" w:rsidP="00C6704E">
                  <w:pPr>
                    <w:ind w:right="115"/>
                    <w:rPr>
                      <w:rFonts w:ascii="Foco" w:hAnsi="Foco" w:cs="Calibri"/>
                      <w:color w:val="000000"/>
                      <w:sz w:val="18"/>
                      <w:szCs w:val="18"/>
                    </w:rPr>
                  </w:pPr>
                  <w:r w:rsidRPr="00EC7744">
                    <w:rPr>
                      <w:rFonts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C6C23" w:rsidRDefault="003C6C23" w:rsidP="00C6704E">
            <w:pPr>
              <w:pStyle w:val="a5"/>
              <w:ind w:right="115"/>
              <w:rPr>
                <w:rFonts w:asciiTheme="minorHAnsi" w:hAnsiTheme="minorHAnsi" w:cstheme="minorHAnsi"/>
                <w:i/>
                <w:sz w:val="18"/>
                <w:szCs w:val="22"/>
              </w:rPr>
            </w:pPr>
          </w:p>
          <w:tbl>
            <w:tblPr>
              <w:tblW w:w="8900" w:type="dxa"/>
              <w:tblLayout w:type="fixed"/>
              <w:tblLook w:val="04A0" w:firstRow="1" w:lastRow="0" w:firstColumn="1" w:lastColumn="0" w:noHBand="0" w:noVBand="1"/>
            </w:tblPr>
            <w:tblGrid>
              <w:gridCol w:w="4820"/>
              <w:gridCol w:w="1134"/>
              <w:gridCol w:w="1417"/>
              <w:gridCol w:w="1529"/>
            </w:tblGrid>
            <w:tr w:rsidR="003C6C23" w:rsidRPr="00071C59" w:rsidTr="00591BA2">
              <w:trPr>
                <w:trHeight w:val="315"/>
              </w:trPr>
              <w:tc>
                <w:tcPr>
                  <w:tcW w:w="89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2B87A2"/>
                  <w:vAlign w:val="center"/>
                  <w:hideMark/>
                </w:tcPr>
                <w:p w:rsidR="003C6C23" w:rsidRPr="00EC7744" w:rsidRDefault="003C6C23" w:rsidP="00C6704E">
                  <w:pPr>
                    <w:ind w:right="115"/>
                    <w:jc w:val="center"/>
                    <w:rPr>
                      <w:rFonts w:ascii="Foco" w:hAnsi="Foco" w:cs="Calibri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Foco" w:hAnsi="Foco" w:cs="Calibri"/>
                      <w:b/>
                      <w:bCs/>
                      <w:color w:val="FFFFFF"/>
                      <w:sz w:val="24"/>
                      <w:szCs w:val="24"/>
                    </w:rPr>
                    <w:t>ОПЕРАЦИОННЫЕ</w:t>
                  </w:r>
                  <w:r w:rsidRPr="00EC7744">
                    <w:rPr>
                      <w:rFonts w:ascii="Foco" w:hAnsi="Foco" w:cs="Calibri"/>
                      <w:b/>
                      <w:bCs/>
                      <w:color w:val="FFFFFF"/>
                      <w:sz w:val="24"/>
                      <w:szCs w:val="24"/>
                    </w:rPr>
                    <w:t xml:space="preserve"> </w:t>
                  </w:r>
                  <w:r w:rsidRPr="00EC7744">
                    <w:rPr>
                      <w:rFonts w:cs="Calibri"/>
                      <w:b/>
                      <w:bCs/>
                      <w:color w:val="FFFFFF"/>
                      <w:sz w:val="24"/>
                      <w:szCs w:val="24"/>
                    </w:rPr>
                    <w:t>ПОКАЗАТЕЛИ</w:t>
                  </w:r>
                </w:p>
              </w:tc>
            </w:tr>
            <w:tr w:rsidR="003C6C23" w:rsidRPr="00071C59" w:rsidTr="00591BA2">
              <w:trPr>
                <w:trHeight w:val="315"/>
              </w:trPr>
              <w:tc>
                <w:tcPr>
                  <w:tcW w:w="89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2B87A2"/>
                  <w:vAlign w:val="center"/>
                </w:tcPr>
                <w:p w:rsidR="003C6C23" w:rsidRPr="005946DB" w:rsidRDefault="003C6C23" w:rsidP="00C6704E">
                  <w:pPr>
                    <w:ind w:right="115"/>
                    <w:jc w:val="center"/>
                    <w:rPr>
                      <w:rFonts w:ascii="Foco" w:hAnsi="Foco" w:cs="Calibri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Foco" w:hAnsi="Foco" w:cs="Calibri"/>
                      <w:b/>
                      <w:bCs/>
                      <w:color w:val="FFFFFF"/>
                      <w:sz w:val="24"/>
                      <w:szCs w:val="24"/>
                    </w:rPr>
                    <w:t>Объем производства по категориям</w:t>
                  </w:r>
                </w:p>
              </w:tc>
            </w:tr>
            <w:tr w:rsidR="003C6C23" w:rsidRPr="00071C59" w:rsidTr="00591BA2">
              <w:trPr>
                <w:trHeight w:val="470"/>
              </w:trPr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C6C23" w:rsidRPr="00EC7744" w:rsidRDefault="003C6C23" w:rsidP="00C6704E">
                  <w:pPr>
                    <w:ind w:right="115"/>
                    <w:rPr>
                      <w:rFonts w:cs="Calibri"/>
                      <w:b/>
                      <w:bCs/>
                      <w:color w:val="000000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</w:rPr>
                    <w:t>тыс</w:t>
                  </w:r>
                  <w:r w:rsidRPr="00EC7744">
                    <w:rPr>
                      <w:rFonts w:cs="Calibri"/>
                      <w:b/>
                      <w:bCs/>
                      <w:color w:val="000000"/>
                    </w:rPr>
                    <w:t>.</w:t>
                  </w:r>
                  <w:r>
                    <w:rPr>
                      <w:rFonts w:cs="Calibri"/>
                      <w:b/>
                      <w:bCs/>
                      <w:color w:val="000000"/>
                    </w:rPr>
                    <w:t xml:space="preserve"> тонн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C6C23" w:rsidRPr="00EC7744" w:rsidRDefault="003C6C23" w:rsidP="00C6704E">
                  <w:pPr>
                    <w:ind w:right="115"/>
                    <w:jc w:val="center"/>
                    <w:rPr>
                      <w:rFonts w:ascii="Foco" w:hAnsi="Foco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Foco" w:hAnsi="Foco" w:cs="Calibr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9</w:t>
                  </w:r>
                  <w:r w:rsidRPr="00EC7744">
                    <w:rPr>
                      <w:rFonts w:ascii="Foco" w:hAnsi="Foco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>мес</w:t>
                  </w:r>
                  <w:r w:rsidRPr="00EC7744">
                    <w:rPr>
                      <w:rFonts w:ascii="Foco" w:hAnsi="Foco" w:cs="Calibri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  <w:r w:rsidRPr="00EC7744">
                    <w:rPr>
                      <w:rFonts w:ascii="Foco" w:hAnsi="Foco" w:cs="Calibri"/>
                      <w:b/>
                      <w:bCs/>
                      <w:color w:val="000000"/>
                      <w:sz w:val="18"/>
                      <w:szCs w:val="18"/>
                    </w:rPr>
                    <w:br/>
                    <w:t>202</w:t>
                  </w:r>
                  <w:r>
                    <w:rPr>
                      <w:rFonts w:ascii="Foco" w:hAnsi="Foco" w:cs="Calibri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C6C23" w:rsidRPr="00EC7744" w:rsidRDefault="003C6C23" w:rsidP="00C6704E">
                  <w:pPr>
                    <w:ind w:right="115"/>
                    <w:jc w:val="center"/>
                    <w:rPr>
                      <w:rFonts w:ascii="Foco" w:hAnsi="Foco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Foco" w:hAnsi="Foco" w:cs="Calibr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9</w:t>
                  </w:r>
                  <w:r w:rsidRPr="00EC7744">
                    <w:rPr>
                      <w:rFonts w:ascii="Foco" w:hAnsi="Foco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>мес</w:t>
                  </w:r>
                  <w:r w:rsidRPr="00EC7744">
                    <w:rPr>
                      <w:rFonts w:ascii="Foco" w:hAnsi="Foco" w:cs="Calibri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  <w:r w:rsidRPr="00EC7744">
                    <w:rPr>
                      <w:rFonts w:ascii="Foco" w:hAnsi="Foco" w:cs="Calibri"/>
                      <w:b/>
                      <w:bCs/>
                      <w:color w:val="000000"/>
                      <w:sz w:val="18"/>
                      <w:szCs w:val="18"/>
                    </w:rPr>
                    <w:br/>
                    <w:t>202</w:t>
                  </w:r>
                  <w:r>
                    <w:rPr>
                      <w:rFonts w:ascii="Foco" w:hAnsi="Foco" w:cs="Calibri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E3F1F7"/>
                  <w:vAlign w:val="center"/>
                </w:tcPr>
                <w:p w:rsidR="003C6C23" w:rsidRPr="00EC7744" w:rsidRDefault="003C6C23" w:rsidP="00C6704E">
                  <w:pPr>
                    <w:ind w:right="115"/>
                    <w:jc w:val="center"/>
                    <w:rPr>
                      <w:rFonts w:ascii="Foco" w:hAnsi="Foco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C7744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>Изм</w:t>
                  </w:r>
                  <w:r w:rsidRPr="00EC7744">
                    <w:rPr>
                      <w:rFonts w:ascii="Foco" w:hAnsi="Foco" w:cs="Calibri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  <w:r w:rsidRPr="00EC7744">
                    <w:rPr>
                      <w:rFonts w:ascii="Foco" w:hAnsi="Foco" w:cs="Calibri"/>
                      <w:b/>
                      <w:bCs/>
                      <w:color w:val="000000"/>
                      <w:sz w:val="18"/>
                      <w:szCs w:val="18"/>
                    </w:rPr>
                    <w:br/>
                    <w:t xml:space="preserve"> %</w:t>
                  </w:r>
                </w:p>
              </w:tc>
            </w:tr>
            <w:tr w:rsidR="003C6C23" w:rsidRPr="00616EBD" w:rsidTr="00591BA2">
              <w:trPr>
                <w:trHeight w:val="290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C6C23" w:rsidRPr="00EC7744" w:rsidRDefault="003C6C23" w:rsidP="00C6704E">
                  <w:pPr>
                    <w:ind w:right="115"/>
                    <w:rPr>
                      <w:rFonts w:cs="Calibri"/>
                      <w:color w:val="000000"/>
                    </w:rPr>
                  </w:pPr>
                  <w:r w:rsidRPr="005946DB">
                    <w:rPr>
                      <w:rFonts w:cs="Calibri"/>
                      <w:color w:val="000000"/>
                      <w:sz w:val="18"/>
                      <w:szCs w:val="18"/>
                    </w:rPr>
                    <w:t>Фосфорсодержащие удобрения и кормовые фосфаты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C6C23" w:rsidRPr="00EC7744" w:rsidRDefault="003C6C23" w:rsidP="00C6704E">
                  <w:pPr>
                    <w:ind w:right="115"/>
                    <w:jc w:val="center"/>
                    <w:rPr>
                      <w:rFonts w:ascii="Foco" w:hAnsi="Foco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6 184,2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C6C23" w:rsidRPr="00EC7744" w:rsidRDefault="003C6C23" w:rsidP="00C6704E">
                  <w:pPr>
                    <w:ind w:right="115"/>
                    <w:jc w:val="center"/>
                    <w:rPr>
                      <w:rFonts w:ascii="Foco" w:hAnsi="Foco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5 779,8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3F1F7"/>
                  <w:vAlign w:val="center"/>
                </w:tcPr>
                <w:p w:rsidR="003C6C23" w:rsidRPr="00EC7744" w:rsidRDefault="003C6C23" w:rsidP="00C6704E">
                  <w:pPr>
                    <w:ind w:right="115"/>
                    <w:jc w:val="center"/>
                    <w:rPr>
                      <w:rFonts w:ascii="Foco" w:hAnsi="Foco" w:cs="Calibri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7,0%</w:t>
                  </w:r>
                </w:p>
              </w:tc>
            </w:tr>
            <w:tr w:rsidR="003C6C23" w:rsidRPr="00EC7744" w:rsidTr="00591BA2">
              <w:trPr>
                <w:trHeight w:val="290"/>
              </w:trPr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C6C23" w:rsidRPr="00EC7744" w:rsidRDefault="003C6C23" w:rsidP="00C6704E">
                  <w:pPr>
                    <w:ind w:right="115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Азотные удобрения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C6C23" w:rsidRPr="00EC7744" w:rsidRDefault="003C6C23" w:rsidP="00C6704E">
                  <w:pPr>
                    <w:ind w:right="115"/>
                    <w:jc w:val="center"/>
                    <w:rPr>
                      <w:rFonts w:ascii="Foco" w:hAnsi="Foco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1 875,4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C6C23" w:rsidRPr="00EC7744" w:rsidRDefault="003C6C23" w:rsidP="00C6704E">
                  <w:pPr>
                    <w:ind w:right="115"/>
                    <w:jc w:val="center"/>
                    <w:rPr>
                      <w:rFonts w:ascii="Foco" w:hAnsi="Foco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1 770,6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3F1F7"/>
                  <w:vAlign w:val="center"/>
                </w:tcPr>
                <w:p w:rsidR="003C6C23" w:rsidRPr="00EC7744" w:rsidRDefault="003C6C23" w:rsidP="00C6704E">
                  <w:pPr>
                    <w:ind w:right="115"/>
                    <w:jc w:val="center"/>
                    <w:rPr>
                      <w:rFonts w:ascii="Foco" w:hAnsi="Foco" w:cs="Calibri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5,9%</w:t>
                  </w:r>
                </w:p>
              </w:tc>
            </w:tr>
            <w:tr w:rsidR="003C6C23" w:rsidRPr="00EC7744" w:rsidTr="00591BA2">
              <w:trPr>
                <w:trHeight w:val="290"/>
              </w:trPr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C6C23" w:rsidRPr="00EC7744" w:rsidRDefault="003C6C23" w:rsidP="00C6704E">
                  <w:pPr>
                    <w:ind w:right="115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>ИТОГО удобрений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C6C23" w:rsidRPr="00EC7744" w:rsidRDefault="003C6C23" w:rsidP="00C6704E">
                  <w:pPr>
                    <w:ind w:right="115"/>
                    <w:jc w:val="center"/>
                    <w:rPr>
                      <w:rFonts w:ascii="Foco" w:hAnsi="Foco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>8 059,6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C6C23" w:rsidRPr="00EC7744" w:rsidRDefault="003C6C23" w:rsidP="00C6704E">
                  <w:pPr>
                    <w:ind w:right="115"/>
                    <w:jc w:val="center"/>
                    <w:rPr>
                      <w:rFonts w:ascii="Foco" w:hAnsi="Foco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>7 550,4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E3F1F7"/>
                  <w:vAlign w:val="center"/>
                </w:tcPr>
                <w:p w:rsidR="003C6C23" w:rsidRPr="00EC7744" w:rsidRDefault="003C6C23" w:rsidP="00C6704E">
                  <w:pPr>
                    <w:ind w:right="115"/>
                    <w:jc w:val="center"/>
                    <w:rPr>
                      <w:rFonts w:ascii="Foco" w:hAnsi="Foco" w:cs="Calibri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>6,7%</w:t>
                  </w:r>
                </w:p>
              </w:tc>
            </w:tr>
            <w:tr w:rsidR="003C6C23" w:rsidRPr="005946DB" w:rsidTr="00591BA2">
              <w:trPr>
                <w:trHeight w:val="315"/>
              </w:trPr>
              <w:tc>
                <w:tcPr>
                  <w:tcW w:w="89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2B87A2"/>
                  <w:vAlign w:val="center"/>
                </w:tcPr>
                <w:p w:rsidR="003C6C23" w:rsidRPr="005946DB" w:rsidRDefault="003C6C23" w:rsidP="00C6704E">
                  <w:pPr>
                    <w:ind w:right="115"/>
                    <w:jc w:val="center"/>
                    <w:rPr>
                      <w:rFonts w:ascii="Foco" w:hAnsi="Foco" w:cs="Calibri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Foco" w:hAnsi="Foco" w:cs="Calibri"/>
                      <w:b/>
                      <w:bCs/>
                      <w:color w:val="FFFFFF"/>
                      <w:sz w:val="24"/>
                      <w:szCs w:val="24"/>
                    </w:rPr>
                    <w:t>Объем реализации по категориям</w:t>
                  </w:r>
                </w:p>
              </w:tc>
            </w:tr>
            <w:tr w:rsidR="003C6C23" w:rsidRPr="00071C59" w:rsidTr="00591BA2">
              <w:trPr>
                <w:trHeight w:val="470"/>
              </w:trPr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C6C23" w:rsidRPr="00EC7744" w:rsidRDefault="003C6C23" w:rsidP="00C6704E">
                  <w:pPr>
                    <w:ind w:right="115"/>
                    <w:rPr>
                      <w:rFonts w:cs="Calibri"/>
                      <w:b/>
                      <w:bCs/>
                      <w:color w:val="000000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</w:rPr>
                    <w:t>тыс</w:t>
                  </w:r>
                  <w:r w:rsidRPr="00EC7744">
                    <w:rPr>
                      <w:rFonts w:cs="Calibri"/>
                      <w:b/>
                      <w:bCs/>
                      <w:color w:val="000000"/>
                    </w:rPr>
                    <w:t>.</w:t>
                  </w:r>
                  <w:r>
                    <w:rPr>
                      <w:rFonts w:cs="Calibri"/>
                      <w:b/>
                      <w:bCs/>
                      <w:color w:val="000000"/>
                    </w:rPr>
                    <w:t xml:space="preserve"> тонн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C6C23" w:rsidRPr="00EC7744" w:rsidRDefault="003C6C23" w:rsidP="00C6704E">
                  <w:pPr>
                    <w:ind w:right="115"/>
                    <w:jc w:val="center"/>
                    <w:rPr>
                      <w:rFonts w:ascii="Foco" w:hAnsi="Foco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Foco" w:hAnsi="Foco" w:cs="Calibr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9</w:t>
                  </w:r>
                  <w:r w:rsidRPr="00EC7744">
                    <w:rPr>
                      <w:rFonts w:ascii="Foco" w:hAnsi="Foco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>мес</w:t>
                  </w:r>
                  <w:r w:rsidRPr="00EC7744">
                    <w:rPr>
                      <w:rFonts w:ascii="Foco" w:hAnsi="Foco" w:cs="Calibri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  <w:r w:rsidRPr="00EC7744">
                    <w:rPr>
                      <w:rFonts w:ascii="Foco" w:hAnsi="Foco" w:cs="Calibri"/>
                      <w:b/>
                      <w:bCs/>
                      <w:color w:val="000000"/>
                      <w:sz w:val="18"/>
                      <w:szCs w:val="18"/>
                    </w:rPr>
                    <w:br/>
                    <w:t>202</w:t>
                  </w:r>
                  <w:r>
                    <w:rPr>
                      <w:rFonts w:ascii="Foco" w:hAnsi="Foco" w:cs="Calibri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C6C23" w:rsidRPr="00EC7744" w:rsidRDefault="003C6C23" w:rsidP="00C6704E">
                  <w:pPr>
                    <w:ind w:right="115"/>
                    <w:jc w:val="center"/>
                    <w:rPr>
                      <w:rFonts w:ascii="Foco" w:hAnsi="Foco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Foco" w:hAnsi="Foco" w:cs="Calibri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9</w:t>
                  </w:r>
                  <w:r w:rsidRPr="00EC7744">
                    <w:rPr>
                      <w:rFonts w:ascii="Foco" w:hAnsi="Foco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>мес</w:t>
                  </w:r>
                  <w:r w:rsidRPr="00EC7744">
                    <w:rPr>
                      <w:rFonts w:ascii="Foco" w:hAnsi="Foco" w:cs="Calibri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  <w:r w:rsidRPr="00EC7744">
                    <w:rPr>
                      <w:rFonts w:ascii="Foco" w:hAnsi="Foco" w:cs="Calibri"/>
                      <w:b/>
                      <w:bCs/>
                      <w:color w:val="000000"/>
                      <w:sz w:val="18"/>
                      <w:szCs w:val="18"/>
                    </w:rPr>
                    <w:br/>
                    <w:t>202</w:t>
                  </w:r>
                  <w:r>
                    <w:rPr>
                      <w:rFonts w:ascii="Foco" w:hAnsi="Foco" w:cs="Calibri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E3F1F7"/>
                  <w:vAlign w:val="center"/>
                </w:tcPr>
                <w:p w:rsidR="003C6C23" w:rsidRPr="00EC7744" w:rsidRDefault="003C6C23" w:rsidP="00C6704E">
                  <w:pPr>
                    <w:ind w:right="115"/>
                    <w:jc w:val="center"/>
                    <w:rPr>
                      <w:rFonts w:ascii="Foco" w:hAnsi="Foco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C7744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>Изм</w:t>
                  </w:r>
                  <w:r w:rsidRPr="00EC7744">
                    <w:rPr>
                      <w:rFonts w:ascii="Foco" w:hAnsi="Foco" w:cs="Calibri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  <w:r w:rsidRPr="00EC7744">
                    <w:rPr>
                      <w:rFonts w:ascii="Foco" w:hAnsi="Foco" w:cs="Calibri"/>
                      <w:b/>
                      <w:bCs/>
                      <w:color w:val="000000"/>
                      <w:sz w:val="18"/>
                      <w:szCs w:val="18"/>
                    </w:rPr>
                    <w:br/>
                    <w:t xml:space="preserve"> %</w:t>
                  </w:r>
                </w:p>
              </w:tc>
            </w:tr>
            <w:tr w:rsidR="003C6C23" w:rsidRPr="00071C59" w:rsidTr="00591BA2">
              <w:trPr>
                <w:trHeight w:val="290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C6C23" w:rsidRPr="005946DB" w:rsidRDefault="003C6C23" w:rsidP="00C6704E">
                  <w:pPr>
                    <w:ind w:right="115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5946D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Фосфорсодержащие удобрения и кормовые фосфаты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C6C23" w:rsidRPr="003C6C23" w:rsidRDefault="003C6C23" w:rsidP="00C6704E">
                  <w:pPr>
                    <w:ind w:right="1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3C6C2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6 390</w:t>
                  </w:r>
                  <w:r w:rsidRPr="00071C5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,</w:t>
                  </w:r>
                  <w:r w:rsidRPr="003C6C2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C6C23" w:rsidRPr="003C6C23" w:rsidRDefault="003C6C23" w:rsidP="00C6704E">
                  <w:pPr>
                    <w:ind w:right="1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3C6C2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5 858</w:t>
                  </w:r>
                  <w:r w:rsidRPr="00071C5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,</w:t>
                  </w:r>
                  <w:r w:rsidRPr="003C6C2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3F1F7"/>
                  <w:vAlign w:val="center"/>
                </w:tcPr>
                <w:p w:rsidR="003C6C23" w:rsidRPr="005946DB" w:rsidRDefault="003C6C23" w:rsidP="00C6704E">
                  <w:pPr>
                    <w:ind w:right="115"/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3C6C2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9</w:t>
                  </w:r>
                  <w:r w:rsidRPr="00071C5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,</w:t>
                  </w:r>
                  <w:r w:rsidRPr="003C6C2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</w:t>
                  </w:r>
                  <w:r w:rsidRPr="00071C5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</w:tr>
            <w:tr w:rsidR="003C6C23" w:rsidRPr="00EC7744" w:rsidTr="00591BA2">
              <w:trPr>
                <w:trHeight w:val="290"/>
              </w:trPr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C6C23" w:rsidRPr="005946DB" w:rsidRDefault="003C6C23" w:rsidP="00C6704E">
                  <w:pPr>
                    <w:ind w:right="115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071C5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Азотные удобрения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C6C23" w:rsidRPr="003C6C23" w:rsidRDefault="003C6C23" w:rsidP="00C6704E">
                  <w:pPr>
                    <w:ind w:right="1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071C5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1 </w:t>
                  </w:r>
                  <w:r w:rsidRPr="003C6C2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922</w:t>
                  </w:r>
                  <w:r w:rsidRPr="00071C5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,</w:t>
                  </w:r>
                  <w:r w:rsidRPr="003C6C2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C6C23" w:rsidRPr="003C6C23" w:rsidRDefault="003C6C23" w:rsidP="00C6704E">
                  <w:pPr>
                    <w:ind w:right="1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946D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1 </w:t>
                  </w: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927,</w:t>
                  </w:r>
                  <w:r w:rsidRPr="003C6C2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3F1F7"/>
                  <w:vAlign w:val="center"/>
                </w:tcPr>
                <w:p w:rsidR="003C6C23" w:rsidRPr="005946DB" w:rsidRDefault="003C6C23" w:rsidP="00C6704E">
                  <w:pPr>
                    <w:ind w:right="115"/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946D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-</w:t>
                  </w: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0</w:t>
                  </w:r>
                  <w:r w:rsidRPr="005946D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</w:t>
                  </w:r>
                  <w:r w:rsidRPr="005946D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%</w:t>
                  </w:r>
                </w:p>
              </w:tc>
            </w:tr>
            <w:tr w:rsidR="003C6C23" w:rsidRPr="00EC7744" w:rsidTr="00591BA2">
              <w:trPr>
                <w:trHeight w:val="290"/>
              </w:trPr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C6C23" w:rsidRPr="005946DB" w:rsidRDefault="003C6C23" w:rsidP="00C6704E">
                  <w:pPr>
                    <w:ind w:right="115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5946D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ИТОГО удобрений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C6C23" w:rsidRPr="005946DB" w:rsidRDefault="003C6C23" w:rsidP="00C6704E">
                  <w:pPr>
                    <w:ind w:right="1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  <w:r w:rsidRPr="005946D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312</w:t>
                  </w:r>
                  <w:r w:rsidRPr="005946D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C6C23" w:rsidRPr="00071C59" w:rsidRDefault="003C6C23" w:rsidP="00C6704E">
                  <w:pPr>
                    <w:ind w:right="115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7 786</w:t>
                  </w:r>
                  <w:r w:rsidRPr="005946D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E3F1F7"/>
                  <w:vAlign w:val="center"/>
                </w:tcPr>
                <w:p w:rsidR="003C6C23" w:rsidRPr="005946DB" w:rsidRDefault="003C6C23" w:rsidP="00C6704E">
                  <w:pPr>
                    <w:ind w:right="115"/>
                    <w:jc w:val="center"/>
                    <w:rPr>
                      <w:rFonts w:asciiTheme="minorHAnsi" w:hAnsiTheme="minorHAnsi" w:cstheme="minorHAnsi"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  <w:r w:rsidRPr="005946D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  <w:r w:rsidRPr="005946D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%</w:t>
                  </w:r>
                </w:p>
              </w:tc>
            </w:tr>
          </w:tbl>
          <w:p w:rsidR="003C6C23" w:rsidRPr="002C2988" w:rsidRDefault="003C6C23" w:rsidP="00C6704E">
            <w:pPr>
              <w:pStyle w:val="a5"/>
              <w:ind w:right="115"/>
              <w:rPr>
                <w:rFonts w:asciiTheme="minorHAnsi" w:hAnsiTheme="minorHAnsi" w:cstheme="minorHAnsi"/>
                <w:i/>
                <w:sz w:val="18"/>
                <w:szCs w:val="22"/>
              </w:rPr>
            </w:pPr>
          </w:p>
          <w:p w:rsidR="003C6C23" w:rsidRPr="002C2988" w:rsidRDefault="003C6C23" w:rsidP="00C6704E">
            <w:pPr>
              <w:pStyle w:val="a5"/>
              <w:ind w:right="115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2C2988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Курс рубля к доллару США: средний курс 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за</w:t>
            </w:r>
            <w:r w:rsidRPr="002C2988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9</w:t>
            </w:r>
            <w:r w:rsidRPr="00DE0B58">
              <w:rPr>
                <w:rFonts w:asciiTheme="minorHAnsi" w:hAnsiTheme="minorHAnsi" w:cstheme="minorHAnsi"/>
                <w:i/>
                <w:color w:val="FF0000"/>
                <w:sz w:val="18"/>
                <w:szCs w:val="22"/>
              </w:rPr>
              <w:t xml:space="preserve"> </w:t>
            </w:r>
            <w:r w:rsidRPr="002A2232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месяцев 2022 года: 70,61; средний курс 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за</w:t>
            </w:r>
            <w:r w:rsidRPr="002A2232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9 месяцев 2021 года: 74,01; по состоянию на 30 сентября 2022 года: 57,41; по состоянию на 31 декабря 2021 года: 74,29</w:t>
            </w:r>
            <w:r w:rsidRPr="00090AE0">
              <w:rPr>
                <w:rFonts w:asciiTheme="minorHAnsi" w:hAnsiTheme="minorHAnsi" w:cstheme="minorHAnsi"/>
                <w:i/>
                <w:sz w:val="18"/>
                <w:szCs w:val="22"/>
              </w:rPr>
              <w:t>.</w:t>
            </w:r>
          </w:p>
          <w:p w:rsidR="003C6C23" w:rsidRDefault="003C6C23" w:rsidP="00C6704E">
            <w:pPr>
              <w:pStyle w:val="a5"/>
              <w:ind w:right="115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1865A2">
              <w:rPr>
                <w:rFonts w:asciiTheme="minorHAnsi" w:hAnsiTheme="minorHAnsi" w:cstheme="minorHAnsi"/>
                <w:i/>
                <w:sz w:val="18"/>
                <w:szCs w:val="22"/>
              </w:rPr>
              <w:t>* EBITDA рассчитывается как операционная прибыль, увеличенная на сумму амортизации.</w:t>
            </w:r>
          </w:p>
          <w:p w:rsidR="003C6C23" w:rsidRPr="002834AA" w:rsidRDefault="003C6C23" w:rsidP="00C6704E">
            <w:pPr>
              <w:pStyle w:val="a5"/>
              <w:ind w:right="115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**Скорр. </w:t>
            </w:r>
            <w:r>
              <w:rPr>
                <w:rFonts w:asciiTheme="minorHAnsi" w:hAnsiTheme="minorHAnsi" w:cstheme="minorHAnsi"/>
                <w:i/>
                <w:sz w:val="18"/>
                <w:szCs w:val="22"/>
                <w:lang w:val="en-US"/>
              </w:rPr>
              <w:t>EBITDA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определяется как </w:t>
            </w:r>
            <w:r>
              <w:rPr>
                <w:rFonts w:asciiTheme="minorHAnsi" w:hAnsiTheme="minorHAnsi" w:cstheme="minorHAnsi"/>
                <w:i/>
                <w:sz w:val="18"/>
                <w:szCs w:val="22"/>
                <w:lang w:val="en-US"/>
              </w:rPr>
              <w:t>EBITDA</w:t>
            </w:r>
            <w:r w:rsidRPr="002834AA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без учета курсовых разниц от операционной деятельности.</w:t>
            </w:r>
          </w:p>
          <w:p w:rsidR="003C6C23" w:rsidRDefault="003C6C23" w:rsidP="00C6704E">
            <w:pPr>
              <w:pStyle w:val="a5"/>
              <w:snapToGrid w:val="0"/>
              <w:ind w:right="115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1865A2">
              <w:rPr>
                <w:rFonts w:asciiTheme="minorHAnsi" w:hAnsiTheme="minorHAnsi" w:cstheme="minorHAnsi"/>
                <w:i/>
                <w:sz w:val="18"/>
                <w:szCs w:val="22"/>
              </w:rPr>
              <w:t>**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*</w:t>
            </w:r>
            <w:r w:rsidRPr="001865A2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Скорр. чистая прибыль определяется как чистая прибыль без учета прибыли или убытка от курсовых разниц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.</w:t>
            </w:r>
          </w:p>
          <w:p w:rsidR="003C6C23" w:rsidRPr="001D081C" w:rsidRDefault="003C6C23" w:rsidP="00C6704E">
            <w:pPr>
              <w:pStyle w:val="a5"/>
              <w:snapToGrid w:val="0"/>
              <w:ind w:right="115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3C48C4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**** 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Свободный</w:t>
            </w:r>
            <w:r w:rsidRPr="003C48C4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денежный</w:t>
            </w:r>
            <w:r w:rsidRPr="003C48C4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поток</w:t>
            </w:r>
            <w:r w:rsidRPr="003C48C4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скорр</w:t>
            </w:r>
            <w:r w:rsidRPr="003C48C4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на сумму д</w:t>
            </w:r>
            <w:r w:rsidRPr="001D081C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енежных средств и их эквивалентов, выбывших в результате потери контроля над 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иностранными</w:t>
            </w:r>
            <w:r w:rsidRPr="001D081C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компаниями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.</w:t>
            </w:r>
          </w:p>
          <w:p w:rsidR="003C6C23" w:rsidRPr="003C6C23" w:rsidRDefault="003C6C23" w:rsidP="00C6704E">
            <w:pPr>
              <w:pStyle w:val="MediumGrid1-Accent21"/>
              <w:snapToGrid w:val="0"/>
              <w:spacing w:after="0" w:line="240" w:lineRule="auto"/>
              <w:ind w:left="0" w:right="115"/>
              <w:contextualSpacing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3C6C23" w:rsidRPr="003C6C23" w:rsidRDefault="003C6C23" w:rsidP="00C6704E">
            <w:pPr>
              <w:shd w:val="clear" w:color="auto" w:fill="FFFFFF"/>
              <w:ind w:right="115" w:firstLine="567"/>
              <w:jc w:val="both"/>
              <w:rPr>
                <w:b/>
                <w:i/>
                <w:sz w:val="24"/>
                <w:szCs w:val="24"/>
              </w:rPr>
            </w:pPr>
            <w:r w:rsidRPr="003C6C23">
              <w:rPr>
                <w:b/>
                <w:i/>
                <w:sz w:val="24"/>
                <w:szCs w:val="24"/>
              </w:rPr>
              <w:t>Сохранение высокого кредитного качества и своевременное обслуживание своих долговых обязательств продолжает оставаться приоритетом для компании.</w:t>
            </w:r>
          </w:p>
          <w:p w:rsidR="003C6C23" w:rsidRPr="003C6C23" w:rsidRDefault="003C6C23" w:rsidP="00C6704E">
            <w:pPr>
              <w:shd w:val="clear" w:color="auto" w:fill="FFFFFF"/>
              <w:ind w:right="115" w:firstLine="567"/>
              <w:jc w:val="both"/>
              <w:rPr>
                <w:b/>
                <w:i/>
                <w:sz w:val="24"/>
                <w:szCs w:val="24"/>
              </w:rPr>
            </w:pPr>
            <w:r w:rsidRPr="003C6C23">
              <w:rPr>
                <w:b/>
                <w:i/>
                <w:sz w:val="24"/>
                <w:szCs w:val="24"/>
              </w:rPr>
              <w:t xml:space="preserve">В текущей ситуации финансовая устойчивость компании обеспечивается высокой эффективностью бизнеса и взвешенным подходом к реализации инвестиционной программы долгосрочного развития. Такой подход позволяет повышать маржинальность продаж и генерировать существенный свободный денежный поток. </w:t>
            </w:r>
          </w:p>
          <w:p w:rsidR="003C6C23" w:rsidRPr="003C6C23" w:rsidRDefault="003C6C23" w:rsidP="00C6704E">
            <w:pPr>
              <w:shd w:val="clear" w:color="auto" w:fill="FFFFFF"/>
              <w:ind w:right="115" w:firstLine="567"/>
              <w:jc w:val="both"/>
              <w:rPr>
                <w:rFonts w:eastAsiaTheme="minorHAnsi"/>
                <w:b/>
                <w:i/>
                <w:sz w:val="24"/>
                <w:szCs w:val="24"/>
              </w:rPr>
            </w:pPr>
            <w:r w:rsidRPr="003C6C23">
              <w:rPr>
                <w:b/>
                <w:i/>
                <w:sz w:val="24"/>
                <w:szCs w:val="24"/>
              </w:rPr>
              <w:t>Среди последних событий стоит отметить проведение компанией голосования среди держателей всех трех выпусков еврооблигаций с целью внесения изменений в документацию выпусков. Эти изменения позволят продолжить надежно обслуживать свой публичный долг, в том числе используя</w:t>
            </w:r>
            <w:r w:rsidRPr="003C6C23">
              <w:rPr>
                <w:rFonts w:eastAsiaTheme="minorHAnsi"/>
                <w:b/>
                <w:i/>
                <w:sz w:val="24"/>
                <w:szCs w:val="24"/>
              </w:rPr>
              <w:t xml:space="preserve"> разделение потоков платежей между держателями облигаций в российской и зарубежных юрисдикциях.</w:t>
            </w:r>
          </w:p>
          <w:p w:rsidR="003C6C23" w:rsidRPr="003C6C23" w:rsidRDefault="003C6C23" w:rsidP="00C6704E">
            <w:pPr>
              <w:shd w:val="clear" w:color="auto" w:fill="FFFFFF"/>
              <w:ind w:right="115" w:firstLine="567"/>
              <w:jc w:val="both"/>
              <w:rPr>
                <w:b/>
                <w:i/>
                <w:sz w:val="24"/>
                <w:szCs w:val="24"/>
              </w:rPr>
            </w:pPr>
            <w:r w:rsidRPr="003C6C23">
              <w:rPr>
                <w:rFonts w:eastAsiaTheme="minorHAnsi"/>
                <w:b/>
                <w:i/>
                <w:sz w:val="24"/>
                <w:szCs w:val="24"/>
              </w:rPr>
              <w:t>На настоящий момент уже три купонных выплаты были проведены по схеме раздельных платежей, и компания рассчитывает на успешное прохождение этих выплат через международные клиринговые системы до конечных держателей за пределами РФ.</w:t>
            </w:r>
            <w:r w:rsidRPr="003C6C23">
              <w:rPr>
                <w:rFonts w:eastAsiaTheme="minorHAnsi"/>
                <w:b/>
                <w:i/>
                <w:color w:val="FF0000"/>
                <w:sz w:val="24"/>
                <w:szCs w:val="24"/>
              </w:rPr>
              <w:t xml:space="preserve"> </w:t>
            </w:r>
          </w:p>
          <w:p w:rsidR="003C6C23" w:rsidRPr="003C6C23" w:rsidRDefault="003C6C23" w:rsidP="00C6704E">
            <w:pPr>
              <w:shd w:val="clear" w:color="auto" w:fill="FFFFFF"/>
              <w:ind w:right="115" w:firstLine="567"/>
              <w:jc w:val="both"/>
              <w:rPr>
                <w:b/>
                <w:i/>
                <w:sz w:val="24"/>
                <w:szCs w:val="24"/>
              </w:rPr>
            </w:pPr>
          </w:p>
          <w:p w:rsidR="003C6C23" w:rsidRPr="003C6C23" w:rsidRDefault="003C6C23" w:rsidP="00C6704E">
            <w:pPr>
              <w:shd w:val="clear" w:color="auto" w:fill="FFFFFF"/>
              <w:ind w:right="115" w:firstLine="567"/>
              <w:jc w:val="both"/>
              <w:rPr>
                <w:b/>
                <w:i/>
                <w:sz w:val="24"/>
                <w:szCs w:val="24"/>
              </w:rPr>
            </w:pPr>
            <w:r w:rsidRPr="003C6C23">
              <w:rPr>
                <w:b/>
                <w:i/>
                <w:sz w:val="24"/>
                <w:szCs w:val="24"/>
              </w:rPr>
              <w:t>Ситуация на рынке в 3 квартале и за 9 месяцев 2022 года:</w:t>
            </w:r>
          </w:p>
          <w:p w:rsidR="003C6C23" w:rsidRPr="003C6C23" w:rsidRDefault="003C6C23" w:rsidP="00C6704E">
            <w:pPr>
              <w:snapToGrid w:val="0"/>
              <w:spacing w:after="120"/>
              <w:ind w:right="115" w:firstLine="567"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3C6C23">
              <w:rPr>
                <w:b/>
                <w:i/>
                <w:sz w:val="24"/>
                <w:szCs w:val="24"/>
              </w:rPr>
              <w:t xml:space="preserve">В течение 3 квартала 2022 года ситуация на мировых рынках минеральных удобрений формировалась под воздействием разнонаправленных ценовых трендов. Цены на фосфорсодержащие и калийные удобрения постепенное снижались вследствие относительно низкой ценовой доступности в сравнении с ценами на с/х продукцию. В то же время цены на азотные удобрения, в том числе на карбамид, следовали преимущественно повышательному тренду, в том числе из-за </w:t>
            </w:r>
            <w:r w:rsidRPr="003C6C23">
              <w:rPr>
                <w:b/>
                <w:i/>
                <w:sz w:val="24"/>
                <w:szCs w:val="24"/>
              </w:rPr>
              <w:lastRenderedPageBreak/>
              <w:t>сохранения высокого уровня цен на энергоносители и, как следствие, заметного сокращения производства этих видов удобрений, особенно, в Европе.</w:t>
            </w:r>
          </w:p>
          <w:p w:rsidR="003C6C23" w:rsidRPr="003C6C23" w:rsidRDefault="003C6C23" w:rsidP="00C6704E">
            <w:pPr>
              <w:snapToGrid w:val="0"/>
              <w:spacing w:after="120"/>
              <w:ind w:right="115" w:firstLine="567"/>
              <w:jc w:val="both"/>
              <w:rPr>
                <w:b/>
                <w:i/>
                <w:sz w:val="24"/>
                <w:szCs w:val="24"/>
              </w:rPr>
            </w:pPr>
            <w:r w:rsidRPr="003C6C23">
              <w:rPr>
                <w:b/>
                <w:i/>
                <w:sz w:val="24"/>
                <w:szCs w:val="24"/>
              </w:rPr>
              <w:t xml:space="preserve">Уровень средних цен в 3 квартале 2022 года оставался выше цен за аналогичный период 2021 года. Средняя цена на карбамид составила $538/т, </w:t>
            </w:r>
            <w:r w:rsidRPr="003C6C23">
              <w:rPr>
                <w:b/>
                <w:i/>
                <w:sz w:val="24"/>
                <w:szCs w:val="24"/>
                <w:lang w:val="en-US"/>
              </w:rPr>
              <w:t>FOB</w:t>
            </w:r>
            <w:r w:rsidRPr="003C6C23">
              <w:rPr>
                <w:b/>
                <w:i/>
                <w:sz w:val="24"/>
                <w:szCs w:val="24"/>
              </w:rPr>
              <w:t xml:space="preserve">, Балтика, против $442/т в 3 квартале 2021 года. Средняя цена на аммофос составила $777/т, </w:t>
            </w:r>
            <w:r w:rsidRPr="003C6C23">
              <w:rPr>
                <w:b/>
                <w:i/>
                <w:sz w:val="24"/>
                <w:szCs w:val="24"/>
                <w:lang w:val="en-US"/>
              </w:rPr>
              <w:t>FOB</w:t>
            </w:r>
            <w:r w:rsidRPr="003C6C23">
              <w:rPr>
                <w:b/>
                <w:i/>
                <w:sz w:val="24"/>
                <w:szCs w:val="24"/>
              </w:rPr>
              <w:t xml:space="preserve">, Балтика в 3 квартале 2022 года, против $695/т в 3 квартале 2021 года. </w:t>
            </w:r>
          </w:p>
          <w:p w:rsidR="003C6C23" w:rsidRPr="003C6C23" w:rsidRDefault="003C6C23" w:rsidP="00C6704E">
            <w:pPr>
              <w:snapToGrid w:val="0"/>
              <w:spacing w:after="120"/>
              <w:ind w:right="115" w:firstLine="567"/>
              <w:jc w:val="both"/>
              <w:rPr>
                <w:b/>
                <w:i/>
                <w:sz w:val="24"/>
                <w:szCs w:val="24"/>
              </w:rPr>
            </w:pPr>
            <w:r w:rsidRPr="003C6C23">
              <w:rPr>
                <w:b/>
                <w:i/>
                <w:sz w:val="24"/>
                <w:szCs w:val="24"/>
              </w:rPr>
              <w:t xml:space="preserve">Цены на фосфатное и калийное сырье также оставались на высоких уровнях. Средняя цена на хлористый калий в 3 квартале 2022 года составила 694/т, </w:t>
            </w:r>
            <w:r w:rsidRPr="003C6C23">
              <w:rPr>
                <w:b/>
                <w:i/>
                <w:sz w:val="24"/>
                <w:szCs w:val="24"/>
                <w:lang w:val="en-US"/>
              </w:rPr>
              <w:t>FOB</w:t>
            </w:r>
            <w:r w:rsidRPr="003C6C23">
              <w:rPr>
                <w:b/>
                <w:i/>
                <w:sz w:val="24"/>
                <w:szCs w:val="24"/>
              </w:rPr>
              <w:t xml:space="preserve">, Балтика, против $277/т в 3 квартале 2021 года. Средняя цена на фосфатное сырье в 3 квартале 2022 года составила $320/т, </w:t>
            </w:r>
            <w:r w:rsidRPr="003C6C23">
              <w:rPr>
                <w:b/>
                <w:i/>
                <w:sz w:val="24"/>
                <w:szCs w:val="24"/>
                <w:lang w:val="en-US"/>
              </w:rPr>
              <w:t>FOB</w:t>
            </w:r>
            <w:r w:rsidRPr="003C6C23">
              <w:rPr>
                <w:b/>
                <w:i/>
                <w:sz w:val="24"/>
                <w:szCs w:val="24"/>
              </w:rPr>
              <w:t xml:space="preserve">, Марокко (для сырья с содержанием 31-33% Р2О5) против $149/т в 3 квартале 2021 года. </w:t>
            </w:r>
          </w:p>
          <w:p w:rsidR="003C6C23" w:rsidRPr="003C6C23" w:rsidRDefault="003C6C23" w:rsidP="00C6704E">
            <w:pPr>
              <w:snapToGrid w:val="0"/>
              <w:spacing w:after="120"/>
              <w:ind w:right="115" w:firstLine="567"/>
              <w:jc w:val="both"/>
              <w:rPr>
                <w:b/>
                <w:i/>
                <w:sz w:val="24"/>
                <w:szCs w:val="24"/>
              </w:rPr>
            </w:pPr>
            <w:r w:rsidRPr="003C6C23">
              <w:rPr>
                <w:b/>
                <w:i/>
                <w:sz w:val="24"/>
                <w:szCs w:val="24"/>
              </w:rPr>
              <w:t xml:space="preserve">Цены на серу снижались в течение 3 квартала 2022 года под воздействием роста экспортного предложения с Ближнего Востока и других экспортных регионов, на фоне сокращения спроса (прежде всего со стороны Китая) под воздействием межсезонного сокращения производства/потребления фосфорных удобрений на внутреннем рынке. Средняя цена на серу в 3 квартале 2022 года составила $109/т, </w:t>
            </w:r>
            <w:r w:rsidRPr="003C6C23">
              <w:rPr>
                <w:b/>
                <w:i/>
                <w:sz w:val="24"/>
                <w:szCs w:val="24"/>
                <w:lang w:val="en-US"/>
              </w:rPr>
              <w:t>FOB</w:t>
            </w:r>
            <w:r w:rsidRPr="003C6C23">
              <w:rPr>
                <w:b/>
                <w:i/>
                <w:sz w:val="24"/>
                <w:szCs w:val="24"/>
              </w:rPr>
              <w:t>, Балтика против $181/т в 3 квартале 2021 года.</w:t>
            </w:r>
          </w:p>
          <w:p w:rsidR="003C6C23" w:rsidRPr="003C6C23" w:rsidRDefault="003C6C23" w:rsidP="00C6704E">
            <w:pPr>
              <w:snapToGrid w:val="0"/>
              <w:spacing w:after="120"/>
              <w:ind w:right="115" w:firstLine="567"/>
              <w:jc w:val="both"/>
              <w:rPr>
                <w:b/>
                <w:i/>
                <w:sz w:val="24"/>
                <w:szCs w:val="24"/>
              </w:rPr>
            </w:pPr>
            <w:r w:rsidRPr="003C6C23">
              <w:rPr>
                <w:b/>
                <w:i/>
                <w:sz w:val="24"/>
                <w:szCs w:val="24"/>
              </w:rPr>
              <w:t>Рыночные перспективы</w:t>
            </w:r>
          </w:p>
          <w:p w:rsidR="003C6C23" w:rsidRPr="003C6C23" w:rsidRDefault="003C6C23" w:rsidP="00C6704E">
            <w:pPr>
              <w:ind w:right="115" w:firstLine="567"/>
              <w:jc w:val="both"/>
              <w:rPr>
                <w:b/>
                <w:i/>
                <w:sz w:val="24"/>
                <w:szCs w:val="24"/>
              </w:rPr>
            </w:pPr>
            <w:r w:rsidRPr="003C6C23">
              <w:rPr>
                <w:b/>
                <w:i/>
                <w:sz w:val="24"/>
                <w:szCs w:val="24"/>
              </w:rPr>
              <w:t xml:space="preserve">Рынки азотных удобрений по-прежнему характеризуются высокой ценовой волатильностью, в том числе за счет сохранения высоких цен на природный газ на фоне ожидаемого роста сезонного спроса со стороны ключевых рынков сбыта – Индии, Южной Америки, Европы. </w:t>
            </w:r>
          </w:p>
          <w:p w:rsidR="003C6C23" w:rsidRPr="003C6C23" w:rsidRDefault="003C6C23" w:rsidP="00C6704E">
            <w:pPr>
              <w:ind w:right="115" w:firstLine="567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C6C23">
              <w:rPr>
                <w:b/>
                <w:i/>
                <w:sz w:val="24"/>
                <w:szCs w:val="24"/>
              </w:rPr>
              <w:t xml:space="preserve">Рынок фосфорсодержащих удобрений в 4 квартале 2022 года традиционно характеризуется периодом межсезонья на основных сбытовых направлениях, что оказывает дополнительное давление на цены. Однако отсутствие объемного экспорта со стороны Китая, вследствие сохранения экспортных ограничений в пользу поставок на внутренний рынок, будет сдерживать развитие понижательного тренда на мировом рынке фосфорных удобрений в целом. </w:t>
            </w:r>
          </w:p>
          <w:p w:rsidR="001861ED" w:rsidRPr="00EB3FB1" w:rsidRDefault="001861ED" w:rsidP="00C6704E">
            <w:pPr>
              <w:shd w:val="clear" w:color="auto" w:fill="FFFFFF"/>
              <w:ind w:left="256" w:right="115" w:firstLine="709"/>
              <w:jc w:val="both"/>
              <w:rPr>
                <w:i/>
                <w:iCs/>
                <w:color w:val="0563C1"/>
                <w:sz w:val="22"/>
                <w:szCs w:val="22"/>
                <w:u w:val="single" w:color="0563C1"/>
              </w:rPr>
            </w:pPr>
          </w:p>
        </w:tc>
      </w:tr>
      <w:tr w:rsidR="00EA1DAB" w:rsidTr="00C67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AB" w:rsidRDefault="00EA1DAB" w:rsidP="00FD2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Подпись</w:t>
            </w:r>
          </w:p>
        </w:tc>
      </w:tr>
      <w:tr w:rsidR="00D50341" w:rsidRPr="003C6C23" w:rsidTr="00C67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50341" w:rsidRPr="003C6C23" w:rsidRDefault="00D50341" w:rsidP="00D50341">
            <w:pPr>
              <w:ind w:left="57"/>
              <w:rPr>
                <w:sz w:val="24"/>
                <w:szCs w:val="24"/>
              </w:rPr>
            </w:pPr>
            <w:r w:rsidRPr="003C6C23">
              <w:rPr>
                <w:sz w:val="24"/>
                <w:szCs w:val="24"/>
              </w:rPr>
              <w:t>3.1.</w:t>
            </w:r>
          </w:p>
        </w:tc>
        <w:tc>
          <w:tcPr>
            <w:tcW w:w="36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50341" w:rsidRPr="003C6C23" w:rsidRDefault="00D50341" w:rsidP="00D50341">
            <w:pPr>
              <w:jc w:val="center"/>
              <w:rPr>
                <w:sz w:val="24"/>
                <w:szCs w:val="24"/>
              </w:rPr>
            </w:pPr>
            <w:r w:rsidRPr="003C6C23">
              <w:rPr>
                <w:sz w:val="24"/>
                <w:szCs w:val="24"/>
              </w:rPr>
              <w:t>Заместитель Генерального директора ПАО "ФосАгро" по корпоративным и правовым вопросам</w:t>
            </w:r>
          </w:p>
          <w:p w:rsidR="001E219F" w:rsidRPr="003C6C23" w:rsidRDefault="001E219F" w:rsidP="00595E04">
            <w:pPr>
              <w:jc w:val="center"/>
              <w:rPr>
                <w:sz w:val="24"/>
                <w:szCs w:val="24"/>
              </w:rPr>
            </w:pPr>
            <w:r w:rsidRPr="003C6C23">
              <w:rPr>
                <w:sz w:val="24"/>
                <w:szCs w:val="24"/>
              </w:rPr>
              <w:t xml:space="preserve">(Доверенность б/н от </w:t>
            </w:r>
            <w:r w:rsidR="00595E04" w:rsidRPr="003C6C23">
              <w:rPr>
                <w:sz w:val="24"/>
                <w:szCs w:val="24"/>
              </w:rPr>
              <w:t>22.03.2022</w:t>
            </w:r>
            <w:r w:rsidRPr="003C6C23">
              <w:rPr>
                <w:sz w:val="24"/>
                <w:szCs w:val="24"/>
              </w:rPr>
              <w:t xml:space="preserve"> г.)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D50341" w:rsidRPr="003C6C23" w:rsidRDefault="00D50341" w:rsidP="00D503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341" w:rsidRPr="003C6C23" w:rsidRDefault="00D50341" w:rsidP="00D503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D50341" w:rsidRPr="003C6C23" w:rsidRDefault="00D50341" w:rsidP="00D5034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341" w:rsidRPr="003C6C23" w:rsidRDefault="00D50341" w:rsidP="00D50341">
            <w:pPr>
              <w:jc w:val="center"/>
              <w:rPr>
                <w:sz w:val="24"/>
                <w:szCs w:val="24"/>
              </w:rPr>
            </w:pPr>
            <w:r w:rsidRPr="003C6C23">
              <w:rPr>
                <w:sz w:val="24"/>
                <w:szCs w:val="24"/>
              </w:rPr>
              <w:t>А.А. Сиротенко</w:t>
            </w:r>
          </w:p>
        </w:tc>
        <w:tc>
          <w:tcPr>
            <w:tcW w:w="48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50341" w:rsidRPr="003C6C23" w:rsidRDefault="00D50341" w:rsidP="00D50341">
            <w:pPr>
              <w:rPr>
                <w:sz w:val="24"/>
                <w:szCs w:val="24"/>
              </w:rPr>
            </w:pPr>
          </w:p>
        </w:tc>
      </w:tr>
      <w:tr w:rsidR="00D50341" w:rsidRPr="003C6C23" w:rsidTr="00C67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</w:trPr>
        <w:tc>
          <w:tcPr>
            <w:tcW w:w="1106" w:type="dxa"/>
            <w:tcBorders>
              <w:left w:val="single" w:sz="4" w:space="0" w:color="auto"/>
              <w:bottom w:val="nil"/>
            </w:tcBorders>
          </w:tcPr>
          <w:p w:rsidR="00D50341" w:rsidRPr="003C6C23" w:rsidRDefault="00D50341" w:rsidP="00D5034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81" w:type="dxa"/>
            <w:gridSpan w:val="7"/>
            <w:tcBorders>
              <w:bottom w:val="nil"/>
            </w:tcBorders>
          </w:tcPr>
          <w:p w:rsidR="00D50341" w:rsidRPr="003C6C23" w:rsidRDefault="00D50341" w:rsidP="00D50341">
            <w:pPr>
              <w:jc w:val="center"/>
              <w:rPr>
                <w:sz w:val="24"/>
                <w:szCs w:val="24"/>
              </w:rPr>
            </w:pPr>
            <w:r w:rsidRPr="003C6C23">
              <w:rPr>
                <w:sz w:val="24"/>
                <w:szCs w:val="24"/>
              </w:rPr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D50341" w:rsidRPr="003C6C23" w:rsidRDefault="00D50341" w:rsidP="00D503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50341" w:rsidRPr="003C6C23" w:rsidRDefault="00D50341" w:rsidP="00D50341">
            <w:pPr>
              <w:jc w:val="center"/>
              <w:rPr>
                <w:sz w:val="24"/>
                <w:szCs w:val="24"/>
                <w:lang w:val="en-US"/>
              </w:rPr>
            </w:pPr>
            <w:r w:rsidRPr="003C6C23">
              <w:rPr>
                <w:sz w:val="24"/>
                <w:szCs w:val="24"/>
              </w:rPr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D50341" w:rsidRPr="003C6C23" w:rsidRDefault="00D50341" w:rsidP="00D5034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D50341" w:rsidRPr="003C6C23" w:rsidRDefault="00D50341" w:rsidP="00D50341">
            <w:pPr>
              <w:jc w:val="center"/>
              <w:rPr>
                <w:sz w:val="24"/>
                <w:szCs w:val="24"/>
              </w:rPr>
            </w:pPr>
            <w:r w:rsidRPr="003C6C23">
              <w:rPr>
                <w:sz w:val="24"/>
                <w:szCs w:val="24"/>
              </w:rPr>
              <w:t>(И.О. Фамилия)</w:t>
            </w:r>
          </w:p>
        </w:tc>
        <w:tc>
          <w:tcPr>
            <w:tcW w:w="481" w:type="dxa"/>
            <w:tcBorders>
              <w:top w:val="nil"/>
              <w:bottom w:val="nil"/>
              <w:right w:val="single" w:sz="4" w:space="0" w:color="auto"/>
            </w:tcBorders>
          </w:tcPr>
          <w:p w:rsidR="00D50341" w:rsidRPr="003C6C23" w:rsidRDefault="00D50341" w:rsidP="00D50341">
            <w:pPr>
              <w:rPr>
                <w:sz w:val="24"/>
                <w:szCs w:val="24"/>
              </w:rPr>
            </w:pPr>
          </w:p>
        </w:tc>
      </w:tr>
      <w:tr w:rsidR="004A463F" w:rsidRPr="003C6C23" w:rsidTr="00C67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" w:type="dxa"/>
        </w:trPr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0341" w:rsidRPr="003C6C23" w:rsidRDefault="00D50341" w:rsidP="004A463F">
            <w:pPr>
              <w:ind w:left="57"/>
              <w:rPr>
                <w:sz w:val="24"/>
                <w:szCs w:val="24"/>
              </w:rPr>
            </w:pPr>
          </w:p>
          <w:p w:rsidR="004A463F" w:rsidRPr="003C6C23" w:rsidRDefault="004A463F" w:rsidP="004A463F">
            <w:pPr>
              <w:ind w:left="57"/>
              <w:rPr>
                <w:sz w:val="24"/>
                <w:szCs w:val="24"/>
              </w:rPr>
            </w:pPr>
            <w:r w:rsidRPr="003C6C23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63F" w:rsidRPr="003C6C23" w:rsidRDefault="004A463F" w:rsidP="004A463F">
            <w:pPr>
              <w:jc w:val="right"/>
              <w:rPr>
                <w:sz w:val="24"/>
                <w:szCs w:val="24"/>
              </w:rPr>
            </w:pPr>
            <w:r w:rsidRPr="003C6C23">
              <w:rPr>
                <w:sz w:val="24"/>
                <w:szCs w:val="24"/>
              </w:rPr>
              <w:t>«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63F" w:rsidRPr="003C6C23" w:rsidRDefault="003C6C23" w:rsidP="00EB3FB1">
            <w:pPr>
              <w:jc w:val="center"/>
              <w:rPr>
                <w:sz w:val="24"/>
                <w:szCs w:val="24"/>
              </w:rPr>
            </w:pPr>
            <w:r w:rsidRPr="003C6C23">
              <w:rPr>
                <w:sz w:val="24"/>
                <w:szCs w:val="24"/>
              </w:rPr>
              <w:t>03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63F" w:rsidRPr="003C6C23" w:rsidRDefault="004A463F" w:rsidP="004A463F">
            <w:pPr>
              <w:rPr>
                <w:sz w:val="24"/>
                <w:szCs w:val="24"/>
              </w:rPr>
            </w:pPr>
            <w:r w:rsidRPr="003C6C2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63F" w:rsidRPr="003C6C23" w:rsidRDefault="003C6C23" w:rsidP="004A463F">
            <w:pPr>
              <w:jc w:val="center"/>
              <w:rPr>
                <w:sz w:val="24"/>
                <w:szCs w:val="24"/>
              </w:rPr>
            </w:pPr>
            <w:r w:rsidRPr="003C6C23">
              <w:rPr>
                <w:sz w:val="24"/>
                <w:szCs w:val="24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63F" w:rsidRPr="003C6C23" w:rsidRDefault="004A463F" w:rsidP="004A463F">
            <w:pPr>
              <w:jc w:val="right"/>
              <w:rPr>
                <w:sz w:val="24"/>
                <w:szCs w:val="24"/>
              </w:rPr>
            </w:pPr>
            <w:r w:rsidRPr="003C6C23">
              <w:rPr>
                <w:sz w:val="24"/>
                <w:szCs w:val="24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463F" w:rsidRPr="003C6C23" w:rsidRDefault="00D50341" w:rsidP="005C146C">
            <w:pPr>
              <w:rPr>
                <w:sz w:val="24"/>
                <w:szCs w:val="24"/>
              </w:rPr>
            </w:pPr>
            <w:r w:rsidRPr="003C6C23">
              <w:rPr>
                <w:sz w:val="24"/>
                <w:szCs w:val="24"/>
              </w:rPr>
              <w:t>2</w:t>
            </w:r>
            <w:r w:rsidR="005C146C" w:rsidRPr="003C6C23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463F" w:rsidRPr="003C6C23" w:rsidRDefault="004A463F" w:rsidP="004A463F">
            <w:pPr>
              <w:ind w:left="57"/>
              <w:rPr>
                <w:sz w:val="24"/>
                <w:szCs w:val="24"/>
              </w:rPr>
            </w:pPr>
            <w:r w:rsidRPr="003C6C23">
              <w:rPr>
                <w:sz w:val="24"/>
                <w:szCs w:val="24"/>
              </w:rPr>
              <w:t>г.</w:t>
            </w:r>
          </w:p>
        </w:tc>
      </w:tr>
      <w:tr w:rsidR="00EA1DAB" w:rsidRPr="003C6C23" w:rsidTr="00C670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2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AB" w:rsidRPr="003C6C23" w:rsidRDefault="00EA1DAB" w:rsidP="00FD22EF">
            <w:pPr>
              <w:rPr>
                <w:sz w:val="24"/>
                <w:szCs w:val="24"/>
              </w:rPr>
            </w:pPr>
          </w:p>
        </w:tc>
      </w:tr>
    </w:tbl>
    <w:p w:rsidR="002E0F09" w:rsidRDefault="002E0F09" w:rsidP="00EA1DAB">
      <w:pPr>
        <w:rPr>
          <w:sz w:val="24"/>
          <w:szCs w:val="24"/>
        </w:rPr>
      </w:pPr>
      <w:bookmarkStart w:id="0" w:name="_GoBack"/>
      <w:bookmarkEnd w:id="0"/>
    </w:p>
    <w:sectPr w:rsidR="002E0F09" w:rsidSect="00801C54">
      <w:pgSz w:w="11907" w:h="16840" w:code="9"/>
      <w:pgMar w:top="426" w:right="851" w:bottom="0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D98" w:rsidRDefault="00295D98">
      <w:r>
        <w:separator/>
      </w:r>
    </w:p>
  </w:endnote>
  <w:endnote w:type="continuationSeparator" w:id="0">
    <w:p w:rsidR="00295D98" w:rsidRDefault="0029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co">
    <w:panose1 w:val="020B0504050202020203"/>
    <w:charset w:val="CC"/>
    <w:family w:val="swiss"/>
    <w:pitch w:val="variable"/>
    <w:sig w:usb0="A00002EF" w:usb1="5000205B" w:usb2="00000008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D98" w:rsidRDefault="00295D98">
      <w:r>
        <w:separator/>
      </w:r>
    </w:p>
  </w:footnote>
  <w:footnote w:type="continuationSeparator" w:id="0">
    <w:p w:rsidR="00295D98" w:rsidRDefault="00295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71461"/>
    <w:multiLevelType w:val="hybridMultilevel"/>
    <w:tmpl w:val="DD14E0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05297"/>
    <w:rsid w:val="0003064C"/>
    <w:rsid w:val="00064425"/>
    <w:rsid w:val="000808C0"/>
    <w:rsid w:val="00084463"/>
    <w:rsid w:val="000A0FBE"/>
    <w:rsid w:val="000E008D"/>
    <w:rsid w:val="000F12CD"/>
    <w:rsid w:val="000F727F"/>
    <w:rsid w:val="00133BF7"/>
    <w:rsid w:val="0014269C"/>
    <w:rsid w:val="001861ED"/>
    <w:rsid w:val="00192DAD"/>
    <w:rsid w:val="001C725A"/>
    <w:rsid w:val="001D0E80"/>
    <w:rsid w:val="001D2813"/>
    <w:rsid w:val="001D7D2A"/>
    <w:rsid w:val="001E219F"/>
    <w:rsid w:val="0022679C"/>
    <w:rsid w:val="00234F28"/>
    <w:rsid w:val="00274D04"/>
    <w:rsid w:val="00295D98"/>
    <w:rsid w:val="002B0634"/>
    <w:rsid w:val="002E0F09"/>
    <w:rsid w:val="002F685F"/>
    <w:rsid w:val="0030024D"/>
    <w:rsid w:val="00311B5C"/>
    <w:rsid w:val="003C6C23"/>
    <w:rsid w:val="003D5476"/>
    <w:rsid w:val="003F5B78"/>
    <w:rsid w:val="0041527C"/>
    <w:rsid w:val="00424CF2"/>
    <w:rsid w:val="00466AE6"/>
    <w:rsid w:val="00473BA6"/>
    <w:rsid w:val="004A463F"/>
    <w:rsid w:val="004D69DE"/>
    <w:rsid w:val="004D7509"/>
    <w:rsid w:val="004E653C"/>
    <w:rsid w:val="00506849"/>
    <w:rsid w:val="005152B0"/>
    <w:rsid w:val="00581EF9"/>
    <w:rsid w:val="005871AC"/>
    <w:rsid w:val="00595E04"/>
    <w:rsid w:val="00596BF5"/>
    <w:rsid w:val="005C146C"/>
    <w:rsid w:val="005D0F69"/>
    <w:rsid w:val="005F0173"/>
    <w:rsid w:val="005F5B6D"/>
    <w:rsid w:val="00600335"/>
    <w:rsid w:val="006235C5"/>
    <w:rsid w:val="00630A0E"/>
    <w:rsid w:val="00657C4E"/>
    <w:rsid w:val="006816D5"/>
    <w:rsid w:val="006C1FC7"/>
    <w:rsid w:val="006D222A"/>
    <w:rsid w:val="006F175E"/>
    <w:rsid w:val="007272F0"/>
    <w:rsid w:val="007303B2"/>
    <w:rsid w:val="00751243"/>
    <w:rsid w:val="00754F11"/>
    <w:rsid w:val="00771082"/>
    <w:rsid w:val="00786422"/>
    <w:rsid w:val="00801C54"/>
    <w:rsid w:val="00851A40"/>
    <w:rsid w:val="00852778"/>
    <w:rsid w:val="00855B6D"/>
    <w:rsid w:val="00864A75"/>
    <w:rsid w:val="008E0232"/>
    <w:rsid w:val="008F08F6"/>
    <w:rsid w:val="00915F8F"/>
    <w:rsid w:val="0094316E"/>
    <w:rsid w:val="009519B6"/>
    <w:rsid w:val="0098360D"/>
    <w:rsid w:val="00994BB0"/>
    <w:rsid w:val="009961D4"/>
    <w:rsid w:val="009B496B"/>
    <w:rsid w:val="009B4AE0"/>
    <w:rsid w:val="009F0150"/>
    <w:rsid w:val="009F04D2"/>
    <w:rsid w:val="009F0EA1"/>
    <w:rsid w:val="00A02E37"/>
    <w:rsid w:val="00A078AB"/>
    <w:rsid w:val="00A30E86"/>
    <w:rsid w:val="00A43052"/>
    <w:rsid w:val="00A62B1C"/>
    <w:rsid w:val="00A746A8"/>
    <w:rsid w:val="00A958F9"/>
    <w:rsid w:val="00A95B30"/>
    <w:rsid w:val="00AB1E8F"/>
    <w:rsid w:val="00AC3A42"/>
    <w:rsid w:val="00AC4271"/>
    <w:rsid w:val="00AD1148"/>
    <w:rsid w:val="00B053DA"/>
    <w:rsid w:val="00B23577"/>
    <w:rsid w:val="00B66943"/>
    <w:rsid w:val="00B84CF6"/>
    <w:rsid w:val="00BB32E3"/>
    <w:rsid w:val="00BD0900"/>
    <w:rsid w:val="00BD0947"/>
    <w:rsid w:val="00BE6C23"/>
    <w:rsid w:val="00BF1977"/>
    <w:rsid w:val="00C05B6F"/>
    <w:rsid w:val="00C175D8"/>
    <w:rsid w:val="00C45E5C"/>
    <w:rsid w:val="00C6704E"/>
    <w:rsid w:val="00C84DDB"/>
    <w:rsid w:val="00C92DF4"/>
    <w:rsid w:val="00C93FE9"/>
    <w:rsid w:val="00CA1B05"/>
    <w:rsid w:val="00D053D8"/>
    <w:rsid w:val="00D14C91"/>
    <w:rsid w:val="00D23122"/>
    <w:rsid w:val="00D50341"/>
    <w:rsid w:val="00D970CC"/>
    <w:rsid w:val="00DF7800"/>
    <w:rsid w:val="00E1651A"/>
    <w:rsid w:val="00E2195D"/>
    <w:rsid w:val="00E54E5B"/>
    <w:rsid w:val="00E716A1"/>
    <w:rsid w:val="00EA1DAB"/>
    <w:rsid w:val="00EA2986"/>
    <w:rsid w:val="00EA2ABA"/>
    <w:rsid w:val="00EA3A23"/>
    <w:rsid w:val="00EB2F32"/>
    <w:rsid w:val="00EB3FB1"/>
    <w:rsid w:val="00EB4CEB"/>
    <w:rsid w:val="00EB6EF5"/>
    <w:rsid w:val="00ED466D"/>
    <w:rsid w:val="00F044B1"/>
    <w:rsid w:val="00F1623A"/>
    <w:rsid w:val="00F506A8"/>
    <w:rsid w:val="00F55B8B"/>
    <w:rsid w:val="00F71991"/>
    <w:rsid w:val="00F95908"/>
    <w:rsid w:val="00FB1F75"/>
    <w:rsid w:val="00FD22EF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9523B0"/>
  <w14:defaultImageDpi w14:val="0"/>
  <w15:docId w15:val="{908D3D32-59F1-4544-BC7E-C7C4C019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SUBST">
    <w:name w:val="__SUBST"/>
    <w:uiPriority w:val="99"/>
    <w:rsid w:val="00DF7800"/>
    <w:rPr>
      <w:b/>
      <w:i/>
      <w:sz w:val="22"/>
    </w:rPr>
  </w:style>
  <w:style w:type="character" w:styleId="aa">
    <w:name w:val="Hyperlink"/>
    <w:basedOn w:val="a0"/>
    <w:uiPriority w:val="99"/>
    <w:rsid w:val="00DF7800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rsid w:val="00DF7800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DF7800"/>
    <w:rPr>
      <w:rFonts w:cs="Times New Roman"/>
      <w:sz w:val="24"/>
      <w:szCs w:val="24"/>
    </w:rPr>
  </w:style>
  <w:style w:type="paragraph" w:customStyle="1" w:styleId="o">
    <w:name w:val="o"/>
    <w:rsid w:val="005C146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before="100" w:after="100" w:line="240" w:lineRule="auto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ad">
    <w:name w:val="Normal (Web)"/>
    <w:basedOn w:val="a"/>
    <w:uiPriority w:val="99"/>
    <w:unhideWhenUsed/>
    <w:rsid w:val="001D0E8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Hyperlink0">
    <w:name w:val="Hyperlink.0"/>
    <w:rsid w:val="00EB3FB1"/>
    <w:rPr>
      <w:rFonts w:ascii="Times New Roman" w:hAnsi="Times New Roman"/>
      <w:i/>
      <w:color w:val="0563C1"/>
      <w:sz w:val="18"/>
      <w:u w:val="single" w:color="0563C1"/>
      <w:lang w:val="ru-RU" w:eastAsia="x-none"/>
    </w:rPr>
  </w:style>
  <w:style w:type="paragraph" w:customStyle="1" w:styleId="MediumGrid1-Accent21">
    <w:name w:val="Medium Grid 1 - Accent 21"/>
    <w:basedOn w:val="a"/>
    <w:uiPriority w:val="34"/>
    <w:qFormat/>
    <w:rsid w:val="001861ED"/>
    <w:pPr>
      <w:autoSpaceDE/>
      <w:autoSpaceDN/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GB" w:eastAsia="zh-CN"/>
    </w:rPr>
  </w:style>
  <w:style w:type="paragraph" w:styleId="ae">
    <w:name w:val="List Paragraph"/>
    <w:basedOn w:val="a"/>
    <w:uiPriority w:val="34"/>
    <w:qFormat/>
    <w:rsid w:val="001861ED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Текст1"/>
    <w:rsid w:val="001861E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Balloon Text"/>
    <w:basedOn w:val="a"/>
    <w:link w:val="af0"/>
    <w:uiPriority w:val="99"/>
    <w:semiHidden/>
    <w:unhideWhenUsed/>
    <w:rsid w:val="00AC427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C4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44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1220</Words>
  <Characters>7741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Шниткова Ирина Борисовна</cp:lastModifiedBy>
  <cp:revision>6</cp:revision>
  <cp:lastPrinted>2022-08-24T09:51:00Z</cp:lastPrinted>
  <dcterms:created xsi:type="dcterms:W3CDTF">2022-11-07T07:14:00Z</dcterms:created>
  <dcterms:modified xsi:type="dcterms:W3CDTF">2022-11-07T07:20:00Z</dcterms:modified>
</cp:coreProperties>
</file>