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86B21" w14:textId="77777777" w:rsidR="005E54AB" w:rsidRPr="009432B3" w:rsidRDefault="005E54AB" w:rsidP="0005677E">
      <w:pPr>
        <w:spacing w:before="120" w:after="0"/>
        <w:jc w:val="both"/>
        <w:rPr>
          <w:rFonts w:ascii="Arial" w:hAnsi="Arial" w:cs="Arial"/>
          <w:b/>
          <w:lang w:val="ru-RU"/>
        </w:rPr>
      </w:pPr>
    </w:p>
    <w:p w14:paraId="3C02C727" w14:textId="77777777" w:rsidR="005E54AB" w:rsidRPr="00D97FB0" w:rsidRDefault="005E54AB" w:rsidP="0005677E">
      <w:pPr>
        <w:spacing w:before="120" w:after="0"/>
        <w:jc w:val="both"/>
        <w:rPr>
          <w:rFonts w:ascii="Arial" w:hAnsi="Arial" w:cs="Arial"/>
          <w:b/>
          <w:lang w:val="en-GB"/>
        </w:rPr>
      </w:pPr>
    </w:p>
    <w:p w14:paraId="519EE7E0" w14:textId="77777777" w:rsidR="005E54AB" w:rsidRPr="00D97FB0" w:rsidRDefault="005E54AB" w:rsidP="0005677E">
      <w:pPr>
        <w:spacing w:before="120" w:after="0"/>
        <w:jc w:val="both"/>
        <w:rPr>
          <w:rFonts w:ascii="Arial" w:hAnsi="Arial" w:cs="Arial"/>
          <w:b/>
          <w:lang w:val="en-GB"/>
        </w:rPr>
      </w:pPr>
    </w:p>
    <w:p w14:paraId="58326BDE" w14:textId="053F2E57" w:rsidR="005E54AB" w:rsidRPr="00D97FB0" w:rsidRDefault="005E54AB" w:rsidP="0005677E">
      <w:pPr>
        <w:spacing w:before="120" w:after="0"/>
        <w:jc w:val="both"/>
        <w:rPr>
          <w:rFonts w:ascii="Arial" w:hAnsi="Arial" w:cs="Arial"/>
          <w:b/>
          <w:lang w:val="en-GB"/>
        </w:rPr>
      </w:pPr>
    </w:p>
    <w:p w14:paraId="21610848" w14:textId="2035B3ED" w:rsidR="005E54AB" w:rsidRPr="00D97FB0" w:rsidRDefault="005E54AB" w:rsidP="0005677E">
      <w:pPr>
        <w:spacing w:before="120" w:after="0"/>
        <w:jc w:val="both"/>
        <w:rPr>
          <w:rFonts w:ascii="Arial" w:hAnsi="Arial" w:cs="Arial"/>
          <w:b/>
          <w:lang w:val="en-GB"/>
        </w:rPr>
      </w:pPr>
    </w:p>
    <w:p w14:paraId="22876376" w14:textId="47445F8B" w:rsidR="005E54AB" w:rsidRPr="00D97FB0" w:rsidRDefault="00BF10FC" w:rsidP="0005677E">
      <w:pPr>
        <w:spacing w:before="120" w:after="0"/>
        <w:jc w:val="both"/>
        <w:rPr>
          <w:rFonts w:ascii="Arial" w:hAnsi="Arial" w:cs="Arial"/>
          <w:b/>
          <w:lang w:val="en-GB"/>
        </w:rPr>
      </w:pPr>
      <w:r w:rsidRPr="00AB4615">
        <w:rPr>
          <w:rFonts w:ascii="Times New Roman" w:hAnsi="Times New Roman" w:cs="Times New Roman"/>
          <w:noProof/>
          <w:sz w:val="24"/>
          <w:szCs w:val="24"/>
          <w:lang w:val="ru-RU" w:eastAsia="ru-RU"/>
        </w:rPr>
        <w:drawing>
          <wp:anchor distT="0" distB="0" distL="114300" distR="114300" simplePos="0" relativeHeight="251659264" behindDoc="0" locked="0" layoutInCell="1" allowOverlap="1" wp14:anchorId="42EC3A89" wp14:editId="104664B7">
            <wp:simplePos x="0" y="0"/>
            <wp:positionH relativeFrom="margin">
              <wp:align>center</wp:align>
            </wp:positionH>
            <wp:positionV relativeFrom="paragraph">
              <wp:posOffset>81280</wp:posOffset>
            </wp:positionV>
            <wp:extent cx="1134110" cy="1134110"/>
            <wp:effectExtent l="0" t="0" r="889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anchor>
        </w:drawing>
      </w:r>
    </w:p>
    <w:p w14:paraId="74768C5E" w14:textId="77777777" w:rsidR="005E54AB" w:rsidRPr="00D97FB0" w:rsidRDefault="005E54AB" w:rsidP="004240AC">
      <w:pPr>
        <w:pStyle w:val="af4"/>
        <w:framePr w:w="5954" w:h="3232" w:hSpace="181" w:wrap="around" w:vAnchor="page" w:hAnchor="page" w:x="3160" w:y="4171" w:anchorLock="1"/>
        <w:jc w:val="center"/>
        <w:rPr>
          <w:rFonts w:ascii="Arial" w:hAnsi="Arial" w:cs="Arial"/>
          <w:sz w:val="28"/>
          <w:lang w:val="en-GB"/>
        </w:rPr>
      </w:pPr>
    </w:p>
    <w:p w14:paraId="02F3EB89" w14:textId="051CEFED" w:rsidR="005E54AB" w:rsidRPr="00D97FB0" w:rsidRDefault="005E54AB" w:rsidP="004240AC">
      <w:pPr>
        <w:pStyle w:val="PageTitle"/>
        <w:framePr w:wrap="around" w:x="3160" w:y="4171" w:anchorLock="1"/>
        <w:rPr>
          <w:rFonts w:ascii="Arial" w:hAnsi="Arial" w:cs="Arial"/>
          <w:noProof/>
        </w:rPr>
      </w:pPr>
      <w:bookmarkStart w:id="0" w:name="Start"/>
    </w:p>
    <w:p w14:paraId="629FA422" w14:textId="21E308F6" w:rsidR="005E54AB" w:rsidRPr="00D97FB0" w:rsidRDefault="005E54AB" w:rsidP="004240AC">
      <w:pPr>
        <w:pStyle w:val="PageTitle"/>
        <w:framePr w:wrap="around" w:x="3160" w:y="4171" w:anchorLock="1"/>
        <w:rPr>
          <w:rFonts w:ascii="Arial" w:hAnsi="Arial" w:cs="Arial"/>
          <w:lang w:val="en-GB"/>
        </w:rPr>
      </w:pPr>
    </w:p>
    <w:p w14:paraId="2168A37E" w14:textId="77777777" w:rsidR="005E54AB" w:rsidRPr="00D97FB0" w:rsidRDefault="005E54AB" w:rsidP="004240AC">
      <w:pPr>
        <w:pStyle w:val="PageTitle"/>
        <w:framePr w:wrap="around" w:x="3160" w:y="4171" w:anchorLock="1"/>
        <w:rPr>
          <w:rFonts w:ascii="Arial" w:hAnsi="Arial" w:cs="Arial"/>
          <w:lang w:val="en-GB"/>
        </w:rPr>
      </w:pPr>
    </w:p>
    <w:p w14:paraId="4654DBE9" w14:textId="432ED47A" w:rsidR="005E54AB" w:rsidRPr="00576A97" w:rsidRDefault="00BF2E8B" w:rsidP="004240AC">
      <w:pPr>
        <w:pStyle w:val="PageTitle"/>
        <w:framePr w:wrap="around" w:x="3160" w:y="4171" w:anchorLock="1"/>
        <w:rPr>
          <w:rFonts w:ascii="Arial" w:hAnsi="Arial" w:cs="Arial"/>
          <w:sz w:val="28"/>
          <w:szCs w:val="28"/>
          <w:lang w:val="ru-RU"/>
        </w:rPr>
      </w:pPr>
      <w:r>
        <w:rPr>
          <w:rFonts w:ascii="Arial" w:hAnsi="Arial" w:cs="Arial"/>
          <w:sz w:val="28"/>
          <w:szCs w:val="28"/>
          <w:lang w:val="ru-RU"/>
        </w:rPr>
        <w:t xml:space="preserve">Группа </w:t>
      </w:r>
      <w:r w:rsidR="00576A97">
        <w:rPr>
          <w:rFonts w:ascii="Arial" w:hAnsi="Arial" w:cs="Arial"/>
          <w:sz w:val="28"/>
          <w:szCs w:val="28"/>
          <w:lang w:val="ru-RU"/>
        </w:rPr>
        <w:t>«ФосАгро»</w:t>
      </w:r>
    </w:p>
    <w:p w14:paraId="408549E5" w14:textId="77777777" w:rsidR="005E54AB" w:rsidRPr="00576A97" w:rsidRDefault="005E54AB" w:rsidP="004240AC">
      <w:pPr>
        <w:pStyle w:val="PageTitle"/>
        <w:framePr w:wrap="around" w:x="3160" w:y="4171" w:anchorLock="1"/>
        <w:jc w:val="left"/>
        <w:rPr>
          <w:rFonts w:ascii="Arial" w:hAnsi="Arial" w:cs="Arial"/>
          <w:sz w:val="28"/>
          <w:szCs w:val="28"/>
          <w:lang w:val="ru-RU"/>
        </w:rPr>
      </w:pPr>
    </w:p>
    <w:p w14:paraId="3EFF6D46" w14:textId="7B717CEC" w:rsidR="005E54AB" w:rsidRPr="00576A97" w:rsidRDefault="00576A97" w:rsidP="00C53F75">
      <w:pPr>
        <w:pStyle w:val="PageTitle"/>
        <w:framePr w:wrap="around" w:x="3160" w:y="4171" w:anchorLock="1"/>
        <w:rPr>
          <w:rFonts w:ascii="Arial" w:hAnsi="Arial" w:cs="Arial"/>
          <w:b w:val="0"/>
          <w:lang w:val="ru-RU"/>
        </w:rPr>
      </w:pPr>
      <w:bookmarkStart w:id="1" w:name="_GoBack"/>
      <w:bookmarkEnd w:id="0"/>
      <w:r>
        <w:rPr>
          <w:rFonts w:ascii="Arial" w:hAnsi="Arial" w:cs="Arial"/>
          <w:sz w:val="28"/>
          <w:szCs w:val="28"/>
          <w:lang w:val="ru-RU"/>
        </w:rPr>
        <w:t>Отч</w:t>
      </w:r>
      <w:r w:rsidR="003B54C5">
        <w:rPr>
          <w:rFonts w:ascii="Arial" w:hAnsi="Arial" w:cs="Arial"/>
          <w:sz w:val="28"/>
          <w:szCs w:val="28"/>
          <w:lang w:val="ru-RU"/>
        </w:rPr>
        <w:t>е</w:t>
      </w:r>
      <w:r>
        <w:rPr>
          <w:rFonts w:ascii="Arial" w:hAnsi="Arial" w:cs="Arial"/>
          <w:sz w:val="28"/>
          <w:szCs w:val="28"/>
          <w:lang w:val="ru-RU"/>
        </w:rPr>
        <w:t xml:space="preserve">т </w:t>
      </w:r>
      <w:r w:rsidR="003B54C5">
        <w:rPr>
          <w:rFonts w:ascii="Arial" w:hAnsi="Arial" w:cs="Arial"/>
          <w:sz w:val="28"/>
          <w:szCs w:val="28"/>
          <w:lang w:val="ru-RU"/>
        </w:rPr>
        <w:t>о</w:t>
      </w:r>
      <w:r>
        <w:rPr>
          <w:rFonts w:ascii="Arial" w:hAnsi="Arial" w:cs="Arial"/>
          <w:sz w:val="28"/>
          <w:szCs w:val="28"/>
          <w:lang w:val="ru-RU"/>
        </w:rPr>
        <w:t xml:space="preserve"> платежах в пользу государства </w:t>
      </w:r>
      <w:r w:rsidR="00C53F75" w:rsidRPr="00C53F75">
        <w:rPr>
          <w:rFonts w:ascii="Arial" w:hAnsi="Arial" w:cs="Arial"/>
          <w:sz w:val="28"/>
          <w:szCs w:val="28"/>
          <w:lang w:val="ru-RU"/>
        </w:rPr>
        <w:t>год, закончившийся 31 декабря</w:t>
      </w:r>
      <w:r w:rsidR="00C53F75">
        <w:rPr>
          <w:rFonts w:ascii="Arial" w:hAnsi="Arial" w:cs="Arial"/>
          <w:sz w:val="28"/>
          <w:szCs w:val="28"/>
          <w:lang w:val="ru-RU"/>
        </w:rPr>
        <w:t xml:space="preserve"> </w:t>
      </w:r>
      <w:r w:rsidR="00C53F75" w:rsidRPr="00C53F75">
        <w:rPr>
          <w:rFonts w:ascii="Arial" w:hAnsi="Arial" w:cs="Arial"/>
          <w:sz w:val="28"/>
          <w:szCs w:val="28"/>
          <w:lang w:val="ru-RU"/>
        </w:rPr>
        <w:t>2021 года</w:t>
      </w:r>
      <w:bookmarkEnd w:id="1"/>
    </w:p>
    <w:p w14:paraId="680FF43D" w14:textId="7C48C5A5" w:rsidR="005E54AB" w:rsidRPr="00576A97" w:rsidRDefault="005E54AB" w:rsidP="0005677E">
      <w:pPr>
        <w:spacing w:before="120" w:after="0"/>
        <w:jc w:val="both"/>
        <w:rPr>
          <w:rFonts w:ascii="Arial" w:hAnsi="Arial" w:cs="Arial"/>
          <w:b/>
          <w:lang w:val="ru-RU"/>
        </w:rPr>
      </w:pPr>
    </w:p>
    <w:p w14:paraId="4719B1E2" w14:textId="407505BF" w:rsidR="005E54AB" w:rsidRPr="00576A97" w:rsidRDefault="005E54AB" w:rsidP="0005677E">
      <w:pPr>
        <w:spacing w:before="120" w:after="0"/>
        <w:jc w:val="both"/>
        <w:rPr>
          <w:rFonts w:ascii="Arial" w:hAnsi="Arial" w:cs="Arial"/>
          <w:b/>
          <w:lang w:val="ru-RU"/>
        </w:rPr>
      </w:pPr>
    </w:p>
    <w:p w14:paraId="3FCA1041" w14:textId="2871649F" w:rsidR="005E54AB" w:rsidRPr="00576A97" w:rsidRDefault="005E54AB" w:rsidP="0005677E">
      <w:pPr>
        <w:spacing w:before="120" w:after="0"/>
        <w:jc w:val="both"/>
        <w:rPr>
          <w:rFonts w:ascii="Arial" w:hAnsi="Arial" w:cs="Arial"/>
          <w:b/>
          <w:lang w:val="ru-RU"/>
        </w:rPr>
      </w:pPr>
    </w:p>
    <w:p w14:paraId="45DE6FB2" w14:textId="77777777" w:rsidR="005E54AB" w:rsidRPr="00576A97" w:rsidRDefault="005E54AB" w:rsidP="0005677E">
      <w:pPr>
        <w:spacing w:before="120" w:after="0"/>
        <w:jc w:val="both"/>
        <w:rPr>
          <w:rFonts w:ascii="Arial" w:hAnsi="Arial" w:cs="Arial"/>
          <w:b/>
          <w:lang w:val="ru-RU"/>
        </w:rPr>
      </w:pPr>
    </w:p>
    <w:p w14:paraId="016FD097" w14:textId="77777777" w:rsidR="005E54AB" w:rsidRPr="00576A97" w:rsidRDefault="005E54AB" w:rsidP="0005677E">
      <w:pPr>
        <w:spacing w:before="120" w:after="0"/>
        <w:jc w:val="both"/>
        <w:rPr>
          <w:rFonts w:ascii="Arial" w:hAnsi="Arial" w:cs="Arial"/>
          <w:b/>
          <w:lang w:val="ru-RU"/>
        </w:rPr>
      </w:pPr>
    </w:p>
    <w:p w14:paraId="39A1EAED" w14:textId="77777777" w:rsidR="005E54AB" w:rsidRPr="00576A97" w:rsidRDefault="005E54AB" w:rsidP="0005677E">
      <w:pPr>
        <w:spacing w:before="120" w:after="0"/>
        <w:jc w:val="both"/>
        <w:rPr>
          <w:rFonts w:ascii="Arial" w:hAnsi="Arial" w:cs="Arial"/>
          <w:b/>
          <w:lang w:val="ru-RU"/>
        </w:rPr>
      </w:pPr>
    </w:p>
    <w:p w14:paraId="13BE572D" w14:textId="77777777" w:rsidR="005E54AB" w:rsidRPr="00576A97" w:rsidRDefault="005E54AB" w:rsidP="0005677E">
      <w:pPr>
        <w:spacing w:before="120" w:after="0"/>
        <w:jc w:val="both"/>
        <w:rPr>
          <w:rFonts w:ascii="Arial" w:hAnsi="Arial" w:cs="Arial"/>
          <w:b/>
          <w:lang w:val="ru-RU"/>
        </w:rPr>
      </w:pPr>
    </w:p>
    <w:p w14:paraId="08230675" w14:textId="77777777" w:rsidR="005E54AB" w:rsidRPr="00576A97" w:rsidRDefault="005E54AB" w:rsidP="0005677E">
      <w:pPr>
        <w:spacing w:before="120" w:after="0"/>
        <w:jc w:val="both"/>
        <w:rPr>
          <w:rFonts w:ascii="Arial" w:hAnsi="Arial" w:cs="Arial"/>
          <w:b/>
          <w:lang w:val="ru-RU"/>
        </w:rPr>
      </w:pPr>
    </w:p>
    <w:p w14:paraId="42BB7751" w14:textId="77777777" w:rsidR="005E54AB" w:rsidRPr="00576A97" w:rsidRDefault="005E54AB" w:rsidP="0005677E">
      <w:pPr>
        <w:spacing w:before="120" w:after="0"/>
        <w:jc w:val="both"/>
        <w:rPr>
          <w:rFonts w:ascii="Arial" w:hAnsi="Arial" w:cs="Arial"/>
          <w:b/>
          <w:lang w:val="ru-RU"/>
        </w:rPr>
      </w:pPr>
    </w:p>
    <w:p w14:paraId="2CDD3CD6" w14:textId="77777777" w:rsidR="005E54AB" w:rsidRPr="00576A97" w:rsidRDefault="005E54AB" w:rsidP="0005677E">
      <w:pPr>
        <w:spacing w:before="120" w:after="0"/>
        <w:jc w:val="both"/>
        <w:rPr>
          <w:rFonts w:ascii="Arial" w:hAnsi="Arial" w:cs="Arial"/>
          <w:b/>
          <w:lang w:val="ru-RU"/>
        </w:rPr>
      </w:pPr>
    </w:p>
    <w:p w14:paraId="3E73B27D" w14:textId="59433EF0" w:rsidR="00D04CA8" w:rsidRPr="00576A97" w:rsidRDefault="00D04CA8">
      <w:pPr>
        <w:rPr>
          <w:rFonts w:ascii="Arial" w:hAnsi="Arial" w:cs="Arial"/>
          <w:b/>
          <w:lang w:val="ru-RU"/>
        </w:rPr>
      </w:pPr>
      <w:r w:rsidRPr="00576A97">
        <w:rPr>
          <w:rFonts w:ascii="Arial" w:hAnsi="Arial" w:cs="Arial"/>
          <w:b/>
          <w:lang w:val="ru-RU"/>
        </w:rPr>
        <w:br w:type="page"/>
      </w:r>
    </w:p>
    <w:sdt>
      <w:sdtPr>
        <w:rPr>
          <w:rFonts w:ascii="Arial" w:eastAsiaTheme="minorHAnsi" w:hAnsi="Arial" w:cs="Arial"/>
          <w:b w:val="0"/>
          <w:bCs w:val="0"/>
          <w:color w:val="auto"/>
          <w:sz w:val="22"/>
          <w:szCs w:val="22"/>
          <w:lang w:eastAsia="en-US"/>
        </w:rPr>
        <w:id w:val="-1287185389"/>
        <w:docPartObj>
          <w:docPartGallery w:val="Table of Contents"/>
          <w:docPartUnique/>
        </w:docPartObj>
      </w:sdtPr>
      <w:sdtEndPr>
        <w:rPr>
          <w:noProof/>
        </w:rPr>
      </w:sdtEndPr>
      <w:sdtContent>
        <w:p w14:paraId="6632670A" w14:textId="3C305406" w:rsidR="009F0597" w:rsidRPr="00576A97" w:rsidRDefault="00576A97">
          <w:pPr>
            <w:pStyle w:val="af6"/>
            <w:rPr>
              <w:rFonts w:ascii="Arial" w:hAnsi="Arial" w:cs="Arial"/>
              <w:lang w:val="ru-RU"/>
            </w:rPr>
          </w:pPr>
          <w:r>
            <w:rPr>
              <w:rFonts w:ascii="Arial" w:hAnsi="Arial" w:cs="Arial"/>
              <w:lang w:val="ru-RU"/>
            </w:rPr>
            <w:t>Содержание</w:t>
          </w:r>
        </w:p>
        <w:p w14:paraId="503DF5DA" w14:textId="77777777" w:rsidR="009F0597" w:rsidRPr="00D97FB0" w:rsidRDefault="009F0597" w:rsidP="00D97FB0">
          <w:pPr>
            <w:ind w:right="4"/>
            <w:rPr>
              <w:rFonts w:ascii="Arial" w:hAnsi="Arial" w:cs="Arial"/>
            </w:rPr>
          </w:pPr>
        </w:p>
        <w:p w14:paraId="3AADFA4F" w14:textId="47D1F8D9" w:rsidR="00824C53" w:rsidRDefault="009F0597">
          <w:pPr>
            <w:pStyle w:val="11"/>
            <w:rPr>
              <w:rFonts w:eastAsiaTheme="minorEastAsia"/>
              <w:noProof/>
              <w:lang w:val="ru-RU" w:eastAsia="ru-RU"/>
            </w:rPr>
          </w:pPr>
          <w:r w:rsidRPr="00D97FB0">
            <w:fldChar w:fldCharType="begin"/>
          </w:r>
          <w:r w:rsidRPr="00D97FB0">
            <w:instrText xml:space="preserve"> TOC \o "1-3" \h \z \u </w:instrText>
          </w:r>
          <w:r w:rsidRPr="00D97FB0">
            <w:fldChar w:fldCharType="separate"/>
          </w:r>
          <w:hyperlink w:anchor="_Toc106715718" w:history="1">
            <w:r w:rsidR="00824C53" w:rsidRPr="00D91273">
              <w:rPr>
                <w:rStyle w:val="a4"/>
                <w:rFonts w:ascii="Arial" w:hAnsi="Arial" w:cs="Arial"/>
                <w:noProof/>
                <w:lang w:val="ru-RU"/>
              </w:rPr>
              <w:t>Введение</w:t>
            </w:r>
            <w:r w:rsidR="00824C53">
              <w:rPr>
                <w:noProof/>
                <w:webHidden/>
              </w:rPr>
              <w:tab/>
            </w:r>
            <w:r w:rsidR="00824C53">
              <w:rPr>
                <w:noProof/>
                <w:webHidden/>
              </w:rPr>
              <w:fldChar w:fldCharType="begin"/>
            </w:r>
            <w:r w:rsidR="00824C53">
              <w:rPr>
                <w:noProof/>
                <w:webHidden/>
              </w:rPr>
              <w:instrText xml:space="preserve"> PAGEREF _Toc106715718 \h </w:instrText>
            </w:r>
            <w:r w:rsidR="00824C53">
              <w:rPr>
                <w:noProof/>
                <w:webHidden/>
              </w:rPr>
            </w:r>
            <w:r w:rsidR="00824C53">
              <w:rPr>
                <w:noProof/>
                <w:webHidden/>
              </w:rPr>
              <w:fldChar w:fldCharType="separate"/>
            </w:r>
            <w:r w:rsidR="00824C53">
              <w:rPr>
                <w:noProof/>
                <w:webHidden/>
              </w:rPr>
              <w:t>3</w:t>
            </w:r>
            <w:r w:rsidR="00824C53">
              <w:rPr>
                <w:noProof/>
                <w:webHidden/>
              </w:rPr>
              <w:fldChar w:fldCharType="end"/>
            </w:r>
          </w:hyperlink>
        </w:p>
        <w:p w14:paraId="3F688DC7" w14:textId="5A2FFB6E" w:rsidR="00824C53" w:rsidRDefault="00E66F95">
          <w:pPr>
            <w:pStyle w:val="11"/>
            <w:rPr>
              <w:rFonts w:eastAsiaTheme="minorEastAsia"/>
              <w:noProof/>
              <w:lang w:val="ru-RU" w:eastAsia="ru-RU"/>
            </w:rPr>
          </w:pPr>
          <w:hyperlink w:anchor="_Toc106715719" w:history="1">
            <w:r w:rsidR="00824C53" w:rsidRPr="00D91273">
              <w:rPr>
                <w:rStyle w:val="a4"/>
                <w:rFonts w:ascii="Arial" w:hAnsi="Arial" w:cs="Arial"/>
                <w:noProof/>
                <w:lang w:val="ru-RU"/>
              </w:rPr>
              <w:t>Основа для подготовки отчета о платежах в пользу государства за год, закончившийся 31 декабря 2021 года</w:t>
            </w:r>
            <w:r w:rsidR="00824C53">
              <w:rPr>
                <w:noProof/>
                <w:webHidden/>
              </w:rPr>
              <w:tab/>
            </w:r>
            <w:r w:rsidR="00824C53">
              <w:rPr>
                <w:noProof/>
                <w:webHidden/>
              </w:rPr>
              <w:fldChar w:fldCharType="begin"/>
            </w:r>
            <w:r w:rsidR="00824C53">
              <w:rPr>
                <w:noProof/>
                <w:webHidden/>
              </w:rPr>
              <w:instrText xml:space="preserve"> PAGEREF _Toc106715719 \h </w:instrText>
            </w:r>
            <w:r w:rsidR="00824C53">
              <w:rPr>
                <w:noProof/>
                <w:webHidden/>
              </w:rPr>
            </w:r>
            <w:r w:rsidR="00824C53">
              <w:rPr>
                <w:noProof/>
                <w:webHidden/>
              </w:rPr>
              <w:fldChar w:fldCharType="separate"/>
            </w:r>
            <w:r w:rsidR="00824C53">
              <w:rPr>
                <w:noProof/>
                <w:webHidden/>
              </w:rPr>
              <w:t>3</w:t>
            </w:r>
            <w:r w:rsidR="00824C53">
              <w:rPr>
                <w:noProof/>
                <w:webHidden/>
              </w:rPr>
              <w:fldChar w:fldCharType="end"/>
            </w:r>
          </w:hyperlink>
        </w:p>
        <w:p w14:paraId="2913E668" w14:textId="4D16D3CC" w:rsidR="00824C53" w:rsidRDefault="00E66F95">
          <w:pPr>
            <w:pStyle w:val="11"/>
            <w:rPr>
              <w:rFonts w:eastAsiaTheme="minorEastAsia"/>
              <w:noProof/>
              <w:lang w:val="ru-RU" w:eastAsia="ru-RU"/>
            </w:rPr>
          </w:pPr>
          <w:hyperlink w:anchor="_Toc106715720" w:history="1">
            <w:r w:rsidR="00824C53" w:rsidRPr="00D91273">
              <w:rPr>
                <w:rStyle w:val="a4"/>
                <w:rFonts w:ascii="Arial" w:hAnsi="Arial" w:cs="Arial"/>
                <w:noProof/>
                <w:lang w:val="ru-RU"/>
              </w:rPr>
              <w:t>Консолидированный обзор</w:t>
            </w:r>
            <w:r w:rsidR="00824C53">
              <w:rPr>
                <w:noProof/>
                <w:webHidden/>
              </w:rPr>
              <w:tab/>
            </w:r>
            <w:r w:rsidR="00824C53">
              <w:rPr>
                <w:noProof/>
                <w:webHidden/>
              </w:rPr>
              <w:fldChar w:fldCharType="begin"/>
            </w:r>
            <w:r w:rsidR="00824C53">
              <w:rPr>
                <w:noProof/>
                <w:webHidden/>
              </w:rPr>
              <w:instrText xml:space="preserve"> PAGEREF _Toc106715720 \h </w:instrText>
            </w:r>
            <w:r w:rsidR="00824C53">
              <w:rPr>
                <w:noProof/>
                <w:webHidden/>
              </w:rPr>
            </w:r>
            <w:r w:rsidR="00824C53">
              <w:rPr>
                <w:noProof/>
                <w:webHidden/>
              </w:rPr>
              <w:fldChar w:fldCharType="separate"/>
            </w:r>
            <w:r w:rsidR="00824C53">
              <w:rPr>
                <w:noProof/>
                <w:webHidden/>
              </w:rPr>
              <w:t>8</w:t>
            </w:r>
            <w:r w:rsidR="00824C53">
              <w:rPr>
                <w:noProof/>
                <w:webHidden/>
              </w:rPr>
              <w:fldChar w:fldCharType="end"/>
            </w:r>
          </w:hyperlink>
        </w:p>
        <w:p w14:paraId="7B7AF8D2" w14:textId="1ADC6772" w:rsidR="00824C53" w:rsidRDefault="00E66F95">
          <w:pPr>
            <w:pStyle w:val="21"/>
            <w:tabs>
              <w:tab w:val="right" w:leader="dot" w:pos="9350"/>
            </w:tabs>
            <w:rPr>
              <w:rFonts w:eastAsiaTheme="minorEastAsia"/>
              <w:noProof/>
              <w:lang w:val="ru-RU" w:eastAsia="ru-RU"/>
            </w:rPr>
          </w:pPr>
          <w:hyperlink w:anchor="_Toc106715721" w:history="1">
            <w:r w:rsidR="00824C53" w:rsidRPr="00D91273">
              <w:rPr>
                <w:rStyle w:val="a4"/>
                <w:rFonts w:cs="Arial"/>
                <w:noProof/>
                <w:lang w:val="ru-RU"/>
              </w:rPr>
              <w:t>Платежи в пользу государства по отдельным проектам</w:t>
            </w:r>
            <w:r w:rsidR="00824C53">
              <w:rPr>
                <w:noProof/>
                <w:webHidden/>
              </w:rPr>
              <w:tab/>
            </w:r>
            <w:r w:rsidR="00824C53">
              <w:rPr>
                <w:noProof/>
                <w:webHidden/>
              </w:rPr>
              <w:fldChar w:fldCharType="begin"/>
            </w:r>
            <w:r w:rsidR="00824C53">
              <w:rPr>
                <w:noProof/>
                <w:webHidden/>
              </w:rPr>
              <w:instrText xml:space="preserve"> PAGEREF _Toc106715721 \h </w:instrText>
            </w:r>
            <w:r w:rsidR="00824C53">
              <w:rPr>
                <w:noProof/>
                <w:webHidden/>
              </w:rPr>
            </w:r>
            <w:r w:rsidR="00824C53">
              <w:rPr>
                <w:noProof/>
                <w:webHidden/>
              </w:rPr>
              <w:fldChar w:fldCharType="separate"/>
            </w:r>
            <w:r w:rsidR="00824C53">
              <w:rPr>
                <w:noProof/>
                <w:webHidden/>
              </w:rPr>
              <w:t>8</w:t>
            </w:r>
            <w:r w:rsidR="00824C53">
              <w:rPr>
                <w:noProof/>
                <w:webHidden/>
              </w:rPr>
              <w:fldChar w:fldCharType="end"/>
            </w:r>
          </w:hyperlink>
        </w:p>
        <w:p w14:paraId="37A896B6" w14:textId="7DAEE2F6" w:rsidR="00824C53" w:rsidRDefault="00E66F95">
          <w:pPr>
            <w:pStyle w:val="21"/>
            <w:tabs>
              <w:tab w:val="right" w:leader="dot" w:pos="9350"/>
            </w:tabs>
            <w:rPr>
              <w:rFonts w:eastAsiaTheme="minorEastAsia"/>
              <w:noProof/>
              <w:lang w:val="ru-RU" w:eastAsia="ru-RU"/>
            </w:rPr>
          </w:pPr>
          <w:hyperlink w:anchor="_Toc106715722" w:history="1">
            <w:r w:rsidR="00824C53" w:rsidRPr="00D91273">
              <w:rPr>
                <w:rStyle w:val="a4"/>
                <w:rFonts w:cs="Arial"/>
                <w:noProof/>
                <w:lang w:val="ru-RU"/>
              </w:rPr>
              <w:t>Налоги за отдельные проекты</w:t>
            </w:r>
            <w:r w:rsidR="00824C53">
              <w:rPr>
                <w:noProof/>
                <w:webHidden/>
              </w:rPr>
              <w:tab/>
            </w:r>
            <w:r w:rsidR="00824C53">
              <w:rPr>
                <w:noProof/>
                <w:webHidden/>
              </w:rPr>
              <w:fldChar w:fldCharType="begin"/>
            </w:r>
            <w:r w:rsidR="00824C53">
              <w:rPr>
                <w:noProof/>
                <w:webHidden/>
              </w:rPr>
              <w:instrText xml:space="preserve"> PAGEREF _Toc106715722 \h </w:instrText>
            </w:r>
            <w:r w:rsidR="00824C53">
              <w:rPr>
                <w:noProof/>
                <w:webHidden/>
              </w:rPr>
            </w:r>
            <w:r w:rsidR="00824C53">
              <w:rPr>
                <w:noProof/>
                <w:webHidden/>
              </w:rPr>
              <w:fldChar w:fldCharType="separate"/>
            </w:r>
            <w:r w:rsidR="00824C53">
              <w:rPr>
                <w:noProof/>
                <w:webHidden/>
              </w:rPr>
              <w:t>8</w:t>
            </w:r>
            <w:r w:rsidR="00824C53">
              <w:rPr>
                <w:noProof/>
                <w:webHidden/>
              </w:rPr>
              <w:fldChar w:fldCharType="end"/>
            </w:r>
          </w:hyperlink>
        </w:p>
        <w:p w14:paraId="59AA98DC" w14:textId="4861DFBD" w:rsidR="00824C53" w:rsidRDefault="00E66F95">
          <w:pPr>
            <w:pStyle w:val="21"/>
            <w:tabs>
              <w:tab w:val="right" w:leader="dot" w:pos="9350"/>
            </w:tabs>
            <w:rPr>
              <w:rFonts w:eastAsiaTheme="minorEastAsia"/>
              <w:noProof/>
              <w:lang w:val="ru-RU" w:eastAsia="ru-RU"/>
            </w:rPr>
          </w:pPr>
          <w:hyperlink w:anchor="_Toc106715723" w:history="1">
            <w:r w:rsidR="00824C53" w:rsidRPr="00D91273">
              <w:rPr>
                <w:rStyle w:val="a4"/>
                <w:rFonts w:cs="Arial"/>
                <w:noProof/>
                <w:lang w:val="ru-RU"/>
              </w:rPr>
              <w:t>Классификация платежей по отдельным органам власти</w:t>
            </w:r>
            <w:r w:rsidR="00824C53">
              <w:rPr>
                <w:noProof/>
                <w:webHidden/>
              </w:rPr>
              <w:tab/>
            </w:r>
            <w:r w:rsidR="00824C53">
              <w:rPr>
                <w:noProof/>
                <w:webHidden/>
              </w:rPr>
              <w:fldChar w:fldCharType="begin"/>
            </w:r>
            <w:r w:rsidR="00824C53">
              <w:rPr>
                <w:noProof/>
                <w:webHidden/>
              </w:rPr>
              <w:instrText xml:space="preserve"> PAGEREF _Toc106715723 \h </w:instrText>
            </w:r>
            <w:r w:rsidR="00824C53">
              <w:rPr>
                <w:noProof/>
                <w:webHidden/>
              </w:rPr>
            </w:r>
            <w:r w:rsidR="00824C53">
              <w:rPr>
                <w:noProof/>
                <w:webHidden/>
              </w:rPr>
              <w:fldChar w:fldCharType="separate"/>
            </w:r>
            <w:r w:rsidR="00824C53">
              <w:rPr>
                <w:noProof/>
                <w:webHidden/>
              </w:rPr>
              <w:t>9</w:t>
            </w:r>
            <w:r w:rsidR="00824C53">
              <w:rPr>
                <w:noProof/>
                <w:webHidden/>
              </w:rPr>
              <w:fldChar w:fldCharType="end"/>
            </w:r>
          </w:hyperlink>
        </w:p>
        <w:p w14:paraId="00B71A79" w14:textId="67F14914" w:rsidR="00824C53" w:rsidRDefault="00E66F95">
          <w:pPr>
            <w:pStyle w:val="11"/>
            <w:rPr>
              <w:rFonts w:eastAsiaTheme="minorEastAsia"/>
              <w:noProof/>
              <w:lang w:val="ru-RU" w:eastAsia="ru-RU"/>
            </w:rPr>
          </w:pPr>
          <w:hyperlink w:anchor="_Toc106715724" w:history="1">
            <w:r w:rsidR="00824C53" w:rsidRPr="00D91273">
              <w:rPr>
                <w:rStyle w:val="a4"/>
                <w:rFonts w:ascii="Arial" w:hAnsi="Arial" w:cs="Arial"/>
                <w:noProof/>
                <w:lang w:val="ru-RU"/>
              </w:rPr>
              <w:t>Контактная информация</w:t>
            </w:r>
            <w:r w:rsidR="00824C53">
              <w:rPr>
                <w:noProof/>
                <w:webHidden/>
              </w:rPr>
              <w:tab/>
            </w:r>
            <w:r w:rsidR="00824C53">
              <w:rPr>
                <w:noProof/>
                <w:webHidden/>
              </w:rPr>
              <w:fldChar w:fldCharType="begin"/>
            </w:r>
            <w:r w:rsidR="00824C53">
              <w:rPr>
                <w:noProof/>
                <w:webHidden/>
              </w:rPr>
              <w:instrText xml:space="preserve"> PAGEREF _Toc106715724 \h </w:instrText>
            </w:r>
            <w:r w:rsidR="00824C53">
              <w:rPr>
                <w:noProof/>
                <w:webHidden/>
              </w:rPr>
            </w:r>
            <w:r w:rsidR="00824C53">
              <w:rPr>
                <w:noProof/>
                <w:webHidden/>
              </w:rPr>
              <w:fldChar w:fldCharType="separate"/>
            </w:r>
            <w:r w:rsidR="00824C53">
              <w:rPr>
                <w:noProof/>
                <w:webHidden/>
              </w:rPr>
              <w:t>10</w:t>
            </w:r>
            <w:r w:rsidR="00824C53">
              <w:rPr>
                <w:noProof/>
                <w:webHidden/>
              </w:rPr>
              <w:fldChar w:fldCharType="end"/>
            </w:r>
          </w:hyperlink>
        </w:p>
        <w:p w14:paraId="36A7DB2D" w14:textId="371AE121" w:rsidR="009F0597" w:rsidRPr="00D97FB0" w:rsidRDefault="009F0597" w:rsidP="00D97FB0">
          <w:pPr>
            <w:tabs>
              <w:tab w:val="right" w:leader="dot" w:pos="9356"/>
            </w:tabs>
            <w:rPr>
              <w:rFonts w:ascii="Arial" w:hAnsi="Arial" w:cs="Arial"/>
            </w:rPr>
          </w:pPr>
          <w:r w:rsidRPr="00D97FB0">
            <w:rPr>
              <w:rFonts w:ascii="Arial" w:hAnsi="Arial" w:cs="Arial"/>
              <w:b/>
              <w:bCs/>
              <w:noProof/>
            </w:rPr>
            <w:fldChar w:fldCharType="end"/>
          </w:r>
        </w:p>
      </w:sdtContent>
    </w:sdt>
    <w:p w14:paraId="1FD735BF" w14:textId="3F4E54B0" w:rsidR="005F6A24" w:rsidRDefault="005F6A24">
      <w:pPr>
        <w:rPr>
          <w:rFonts w:ascii="Arial" w:hAnsi="Arial" w:cs="Arial"/>
          <w:b/>
          <w:lang w:val="en-GB"/>
        </w:rPr>
      </w:pPr>
      <w:r>
        <w:rPr>
          <w:rFonts w:ascii="Arial" w:hAnsi="Arial" w:cs="Arial"/>
          <w:b/>
          <w:lang w:val="en-GB"/>
        </w:rPr>
        <w:br w:type="page"/>
      </w:r>
    </w:p>
    <w:p w14:paraId="480F2A8C" w14:textId="54BD0BB5" w:rsidR="00AF11CA" w:rsidRPr="009432B3" w:rsidRDefault="001E5EE6" w:rsidP="00D97FB0">
      <w:pPr>
        <w:pStyle w:val="1"/>
        <w:spacing w:before="0" w:after="120" w:line="240" w:lineRule="auto"/>
        <w:rPr>
          <w:rFonts w:ascii="Arial" w:hAnsi="Arial" w:cs="Arial"/>
          <w:lang w:val="ru-RU"/>
        </w:rPr>
      </w:pPr>
      <w:bookmarkStart w:id="2" w:name="_Toc106715718"/>
      <w:r>
        <w:rPr>
          <w:rFonts w:ascii="Arial" w:hAnsi="Arial" w:cs="Arial"/>
          <w:lang w:val="ru-RU"/>
        </w:rPr>
        <w:lastRenderedPageBreak/>
        <w:t>Введение</w:t>
      </w:r>
      <w:bookmarkEnd w:id="2"/>
    </w:p>
    <w:p w14:paraId="47079E72" w14:textId="2D74EA7B" w:rsidR="005207D7" w:rsidRDefault="003B54C5" w:rsidP="003E78F4">
      <w:pPr>
        <w:tabs>
          <w:tab w:val="left" w:pos="360"/>
        </w:tabs>
        <w:autoSpaceDE w:val="0"/>
        <w:autoSpaceDN w:val="0"/>
        <w:adjustRightInd w:val="0"/>
        <w:spacing w:after="120" w:line="240" w:lineRule="auto"/>
        <w:jc w:val="both"/>
        <w:rPr>
          <w:rFonts w:ascii="Arial" w:hAnsi="Arial" w:cs="Arial"/>
          <w:lang w:val="ru-RU"/>
        </w:rPr>
      </w:pPr>
      <w:r w:rsidRPr="00A51504">
        <w:rPr>
          <w:rFonts w:ascii="Arial" w:hAnsi="Arial" w:cs="Arial"/>
          <w:lang w:val="ru-RU"/>
        </w:rPr>
        <w:t>ПАО «ФосАгро»</w:t>
      </w:r>
      <w:r w:rsidR="00BF2E8B">
        <w:rPr>
          <w:rFonts w:ascii="Arial" w:hAnsi="Arial" w:cs="Arial"/>
          <w:lang w:val="ru-RU"/>
        </w:rPr>
        <w:t xml:space="preserve"> и его </w:t>
      </w:r>
      <w:r w:rsidR="00DF41E6">
        <w:rPr>
          <w:rFonts w:ascii="Arial" w:hAnsi="Arial" w:cs="Arial"/>
          <w:lang w:val="ru-RU"/>
        </w:rPr>
        <w:t>подконтрольные</w:t>
      </w:r>
      <w:r w:rsidR="00BF2E8B">
        <w:rPr>
          <w:rFonts w:ascii="Arial" w:hAnsi="Arial" w:cs="Arial"/>
          <w:lang w:val="ru-RU"/>
        </w:rPr>
        <w:t xml:space="preserve"> </w:t>
      </w:r>
      <w:r w:rsidR="00827C28">
        <w:rPr>
          <w:rFonts w:ascii="Arial" w:hAnsi="Arial" w:cs="Arial"/>
          <w:lang w:val="ru-RU"/>
        </w:rPr>
        <w:t>организации</w:t>
      </w:r>
      <w:r w:rsidRPr="00A51504">
        <w:rPr>
          <w:rFonts w:ascii="Arial" w:hAnsi="Arial" w:cs="Arial"/>
          <w:lang w:val="ru-RU"/>
        </w:rPr>
        <w:t xml:space="preserve"> (далее </w:t>
      </w:r>
      <w:r w:rsidR="00BF2E8B">
        <w:rPr>
          <w:rFonts w:ascii="Arial" w:hAnsi="Arial" w:cs="Arial"/>
          <w:lang w:val="ru-RU"/>
        </w:rPr>
        <w:t>–</w:t>
      </w:r>
      <w:r w:rsidRPr="00A51504">
        <w:rPr>
          <w:rFonts w:ascii="Arial" w:hAnsi="Arial" w:cs="Arial"/>
          <w:lang w:val="ru-RU"/>
        </w:rPr>
        <w:t xml:space="preserve"> </w:t>
      </w:r>
      <w:r w:rsidR="00BF2E8B">
        <w:rPr>
          <w:rFonts w:ascii="Arial" w:hAnsi="Arial" w:cs="Arial"/>
          <w:lang w:val="ru-RU"/>
        </w:rPr>
        <w:t xml:space="preserve">Группа </w:t>
      </w:r>
      <w:r w:rsidR="008D2D8A">
        <w:rPr>
          <w:rFonts w:ascii="Arial" w:hAnsi="Arial" w:cs="Arial"/>
          <w:lang w:val="ru-RU"/>
        </w:rPr>
        <w:t>«</w:t>
      </w:r>
      <w:r w:rsidRPr="00A51504">
        <w:rPr>
          <w:rFonts w:ascii="Arial" w:hAnsi="Arial" w:cs="Arial"/>
          <w:lang w:val="ru-RU"/>
        </w:rPr>
        <w:t>ФосАгро</w:t>
      </w:r>
      <w:r w:rsidR="008D2D8A">
        <w:rPr>
          <w:rFonts w:ascii="Arial" w:hAnsi="Arial" w:cs="Arial"/>
          <w:lang w:val="ru-RU"/>
        </w:rPr>
        <w:t>»</w:t>
      </w:r>
      <w:r w:rsidRPr="00A51504">
        <w:rPr>
          <w:rFonts w:ascii="Arial" w:hAnsi="Arial" w:cs="Arial"/>
          <w:lang w:val="ru-RU"/>
        </w:rPr>
        <w:t xml:space="preserve">) является </w:t>
      </w:r>
      <w:r w:rsidR="00876A59" w:rsidRPr="00A51504">
        <w:rPr>
          <w:rFonts w:ascii="Arial" w:hAnsi="Arial" w:cs="Arial"/>
          <w:lang w:val="ru-RU"/>
        </w:rPr>
        <w:t>одним из ведущих</w:t>
      </w:r>
      <w:r w:rsidR="008D2D8A">
        <w:rPr>
          <w:rFonts w:ascii="Arial" w:hAnsi="Arial" w:cs="Arial"/>
          <w:lang w:val="ru-RU"/>
        </w:rPr>
        <w:t xml:space="preserve"> мировых</w:t>
      </w:r>
      <w:r w:rsidRPr="00A51504">
        <w:rPr>
          <w:rFonts w:ascii="Arial" w:hAnsi="Arial" w:cs="Arial"/>
          <w:lang w:val="ru-RU"/>
        </w:rPr>
        <w:t xml:space="preserve"> производителе</w:t>
      </w:r>
      <w:r w:rsidR="00876A59" w:rsidRPr="00A51504">
        <w:rPr>
          <w:rFonts w:ascii="Arial" w:hAnsi="Arial" w:cs="Arial"/>
          <w:lang w:val="ru-RU"/>
        </w:rPr>
        <w:t>й</w:t>
      </w:r>
      <w:r w:rsidR="008D2D8A">
        <w:rPr>
          <w:rFonts w:ascii="Arial" w:hAnsi="Arial" w:cs="Arial"/>
          <w:lang w:val="ru-RU"/>
        </w:rPr>
        <w:t xml:space="preserve"> фосфорсодержащих</w:t>
      </w:r>
      <w:r w:rsidRPr="00A51504">
        <w:rPr>
          <w:rFonts w:ascii="Arial" w:hAnsi="Arial" w:cs="Arial"/>
          <w:lang w:val="ru-RU"/>
        </w:rPr>
        <w:t xml:space="preserve"> минеральных удобрений</w:t>
      </w:r>
      <w:r w:rsidR="00A51504">
        <w:rPr>
          <w:rFonts w:ascii="Arial" w:hAnsi="Arial" w:cs="Arial"/>
          <w:lang w:val="ru-RU"/>
        </w:rPr>
        <w:t>. В</w:t>
      </w:r>
      <w:r w:rsidRPr="00A51504">
        <w:rPr>
          <w:rFonts w:ascii="Arial" w:hAnsi="Arial" w:cs="Arial"/>
          <w:lang w:val="ru-RU"/>
        </w:rPr>
        <w:t>нутрення</w:t>
      </w:r>
      <w:r w:rsidR="00CB3E52" w:rsidRPr="00A51504">
        <w:rPr>
          <w:rFonts w:ascii="Arial" w:hAnsi="Arial" w:cs="Arial"/>
          <w:lang w:val="ru-RU"/>
        </w:rPr>
        <w:t>я</w:t>
      </w:r>
      <w:r w:rsidRPr="00A51504">
        <w:rPr>
          <w:rFonts w:ascii="Arial" w:hAnsi="Arial" w:cs="Arial"/>
          <w:lang w:val="ru-RU"/>
        </w:rPr>
        <w:t xml:space="preserve"> политика </w:t>
      </w:r>
      <w:r w:rsidR="00BF2E8B">
        <w:rPr>
          <w:rFonts w:ascii="Arial" w:hAnsi="Arial" w:cs="Arial"/>
          <w:lang w:val="ru-RU"/>
        </w:rPr>
        <w:t xml:space="preserve">Группы </w:t>
      </w:r>
      <w:r w:rsidR="008D2D8A">
        <w:rPr>
          <w:rFonts w:ascii="Arial" w:hAnsi="Arial" w:cs="Arial"/>
          <w:lang w:val="ru-RU"/>
        </w:rPr>
        <w:t>«</w:t>
      </w:r>
      <w:r w:rsidR="00BF2E8B">
        <w:rPr>
          <w:rFonts w:ascii="Arial" w:hAnsi="Arial" w:cs="Arial"/>
          <w:lang w:val="ru-RU"/>
        </w:rPr>
        <w:t>ФосАгро</w:t>
      </w:r>
      <w:r w:rsidR="008D2D8A">
        <w:rPr>
          <w:rFonts w:ascii="Arial" w:hAnsi="Arial" w:cs="Arial"/>
          <w:lang w:val="ru-RU"/>
        </w:rPr>
        <w:t>»</w:t>
      </w:r>
      <w:r w:rsidR="00BF2E8B">
        <w:rPr>
          <w:rFonts w:ascii="Arial" w:hAnsi="Arial" w:cs="Arial"/>
          <w:lang w:val="ru-RU"/>
        </w:rPr>
        <w:t xml:space="preserve"> </w:t>
      </w:r>
      <w:r w:rsidRPr="00A51504">
        <w:rPr>
          <w:rFonts w:ascii="Arial" w:hAnsi="Arial" w:cs="Arial"/>
          <w:lang w:val="ru-RU"/>
        </w:rPr>
        <w:t>актуальна и полностью соответствует положениям применимого права.</w:t>
      </w:r>
      <w:r w:rsidRPr="003B54C5">
        <w:rPr>
          <w:rFonts w:ascii="Arial" w:hAnsi="Arial" w:cs="Arial"/>
          <w:lang w:val="ru-RU"/>
        </w:rPr>
        <w:t xml:space="preserve"> </w:t>
      </w:r>
      <w:r w:rsidR="00BF2E8B">
        <w:rPr>
          <w:rFonts w:ascii="Arial" w:hAnsi="Arial" w:cs="Arial"/>
          <w:lang w:val="ru-RU"/>
        </w:rPr>
        <w:t xml:space="preserve">Группа </w:t>
      </w:r>
      <w:r w:rsidR="008D2D8A">
        <w:rPr>
          <w:rFonts w:ascii="Arial" w:hAnsi="Arial" w:cs="Arial"/>
          <w:lang w:val="ru-RU"/>
        </w:rPr>
        <w:t>«</w:t>
      </w:r>
      <w:r w:rsidR="00BF2E8B">
        <w:rPr>
          <w:rFonts w:ascii="Arial" w:hAnsi="Arial" w:cs="Arial"/>
          <w:lang w:val="ru-RU"/>
        </w:rPr>
        <w:t>ФосАгро</w:t>
      </w:r>
      <w:r w:rsidR="008D2D8A">
        <w:rPr>
          <w:rFonts w:ascii="Arial" w:hAnsi="Arial" w:cs="Arial"/>
          <w:lang w:val="ru-RU"/>
        </w:rPr>
        <w:t>»</w:t>
      </w:r>
      <w:r w:rsidR="00BF2E8B">
        <w:rPr>
          <w:rFonts w:ascii="Arial" w:hAnsi="Arial" w:cs="Arial"/>
          <w:lang w:val="ru-RU"/>
        </w:rPr>
        <w:t xml:space="preserve"> </w:t>
      </w:r>
      <w:r w:rsidRPr="003B54C5">
        <w:rPr>
          <w:rFonts w:ascii="Arial" w:hAnsi="Arial" w:cs="Arial"/>
          <w:lang w:val="ru-RU"/>
        </w:rPr>
        <w:t>внимательно отслеживает законодательные изменения на государственном и муниципальном уровнях и своевременно готовит и предоставляет необходимые отчеты.</w:t>
      </w:r>
      <w:r w:rsidR="00741601" w:rsidRPr="00741601">
        <w:rPr>
          <w:rFonts w:ascii="Arial" w:hAnsi="Arial" w:cs="Arial"/>
          <w:lang w:val="ru-RU"/>
        </w:rPr>
        <w:t xml:space="preserve"> </w:t>
      </w:r>
    </w:p>
    <w:p w14:paraId="3FF9D8F0" w14:textId="53FF2D15" w:rsidR="00AF04B9" w:rsidRDefault="00A51504" w:rsidP="00BC32EB">
      <w:pPr>
        <w:tabs>
          <w:tab w:val="left" w:pos="360"/>
        </w:tabs>
        <w:autoSpaceDE w:val="0"/>
        <w:autoSpaceDN w:val="0"/>
        <w:adjustRightInd w:val="0"/>
        <w:spacing w:after="120" w:line="240" w:lineRule="auto"/>
        <w:jc w:val="both"/>
        <w:rPr>
          <w:rFonts w:ascii="Arial" w:hAnsi="Arial" w:cs="Arial"/>
          <w:lang w:val="ru-RU"/>
        </w:rPr>
      </w:pPr>
      <w:bookmarkStart w:id="3" w:name="_Hlk74845834"/>
      <w:r>
        <w:rPr>
          <w:rFonts w:ascii="Arial" w:hAnsi="Arial" w:cs="Arial"/>
          <w:lang w:val="ru-RU"/>
        </w:rPr>
        <w:t>Настоящий о</w:t>
      </w:r>
      <w:r w:rsidR="003B54C5" w:rsidRPr="003B54C5">
        <w:rPr>
          <w:rFonts w:ascii="Arial" w:hAnsi="Arial" w:cs="Arial"/>
          <w:lang w:val="ru-RU"/>
        </w:rPr>
        <w:t>тчет</w:t>
      </w:r>
      <w:r w:rsidR="00AF04B9">
        <w:rPr>
          <w:rFonts w:ascii="Arial" w:hAnsi="Arial" w:cs="Arial"/>
          <w:lang w:val="ru-RU"/>
        </w:rPr>
        <w:t xml:space="preserve"> о платежах в пользу государства (далее – Отчет)</w:t>
      </w:r>
      <w:r w:rsidR="003B54C5" w:rsidRPr="003B54C5">
        <w:rPr>
          <w:rFonts w:ascii="Arial" w:hAnsi="Arial" w:cs="Arial"/>
          <w:lang w:val="ru-RU"/>
        </w:rPr>
        <w:t xml:space="preserve"> </w:t>
      </w:r>
      <w:r>
        <w:rPr>
          <w:rFonts w:ascii="Arial" w:hAnsi="Arial" w:cs="Arial"/>
          <w:lang w:val="ru-RU"/>
        </w:rPr>
        <w:t>подготовлен</w:t>
      </w:r>
      <w:r w:rsidRPr="003B54C5">
        <w:rPr>
          <w:rFonts w:ascii="Arial" w:hAnsi="Arial" w:cs="Arial"/>
          <w:lang w:val="ru-RU"/>
        </w:rPr>
        <w:t xml:space="preserve"> </w:t>
      </w:r>
      <w:r w:rsidR="003B54C5" w:rsidRPr="003B54C5">
        <w:rPr>
          <w:rFonts w:ascii="Arial" w:hAnsi="Arial" w:cs="Arial"/>
          <w:lang w:val="ru-RU"/>
        </w:rPr>
        <w:t>в соответствии с правилами, прописанными в</w:t>
      </w:r>
      <w:r w:rsidR="00AF04B9">
        <w:rPr>
          <w:rFonts w:ascii="Arial" w:hAnsi="Arial" w:cs="Arial"/>
          <w:lang w:val="ru-RU"/>
        </w:rPr>
        <w:t xml:space="preserve"> </w:t>
      </w:r>
      <w:r w:rsidR="00AF04B9" w:rsidRPr="00AF04B9">
        <w:rPr>
          <w:rFonts w:ascii="Arial" w:hAnsi="Arial" w:cs="Arial"/>
          <w:lang w:val="ru-RU"/>
        </w:rPr>
        <w:t>раздел</w:t>
      </w:r>
      <w:r w:rsidR="00AF04B9">
        <w:rPr>
          <w:rFonts w:ascii="Arial" w:hAnsi="Arial" w:cs="Arial"/>
          <w:lang w:val="ru-RU"/>
        </w:rPr>
        <w:t>е</w:t>
      </w:r>
      <w:r w:rsidR="00AF04B9" w:rsidRPr="00AF04B9">
        <w:rPr>
          <w:rFonts w:ascii="Arial" w:hAnsi="Arial" w:cs="Arial"/>
          <w:lang w:val="ru-RU"/>
        </w:rPr>
        <w:t xml:space="preserve"> 4.3А Правил раскрытия информации и Правил информационной прозрачности, принятых Управлением по финансовому надзору Великобритании</w:t>
      </w:r>
      <w:r w:rsidR="003B54C5" w:rsidRPr="003B54C5">
        <w:rPr>
          <w:rFonts w:ascii="Arial" w:hAnsi="Arial" w:cs="Arial"/>
          <w:lang w:val="ru-RU"/>
        </w:rPr>
        <w:t xml:space="preserve"> </w:t>
      </w:r>
      <w:r w:rsidR="00AF04B9">
        <w:rPr>
          <w:rFonts w:ascii="Arial" w:hAnsi="Arial" w:cs="Arial"/>
          <w:lang w:val="ru-RU"/>
        </w:rPr>
        <w:t>(</w:t>
      </w:r>
      <w:r w:rsidR="00AF04B9" w:rsidRPr="00AF04B9">
        <w:rPr>
          <w:rFonts w:ascii="Arial" w:hAnsi="Arial" w:cs="Arial"/>
          <w:lang w:val="ru-RU"/>
        </w:rPr>
        <w:t>Financial Conduct Authority’s</w:t>
      </w:r>
      <w:r w:rsidR="003B54C5" w:rsidRPr="003B54C5">
        <w:rPr>
          <w:rFonts w:ascii="Arial" w:hAnsi="Arial" w:cs="Arial"/>
          <w:lang w:val="ru-RU"/>
        </w:rPr>
        <w:t xml:space="preserve"> Disclosure and Transparency Rules 4.3A</w:t>
      </w:r>
      <w:r w:rsidR="00AF04B9">
        <w:rPr>
          <w:rFonts w:ascii="Arial" w:hAnsi="Arial" w:cs="Arial"/>
          <w:lang w:val="ru-RU"/>
        </w:rPr>
        <w:t>)</w:t>
      </w:r>
      <w:r w:rsidR="003B54C5" w:rsidRPr="003B54C5">
        <w:rPr>
          <w:rFonts w:ascii="Arial" w:hAnsi="Arial" w:cs="Arial"/>
          <w:lang w:val="ru-RU"/>
        </w:rPr>
        <w:t xml:space="preserve">, которые требуют, чтобы все нефтегазовые, горнодобывающие и лесозаготовительные предприятия, котирующиеся на рынках в юрисдикции Великобритании, ежегодно публично раскрывали информацию о платежах в пользу государства. </w:t>
      </w:r>
    </w:p>
    <w:p w14:paraId="2775C4ED" w14:textId="63E6BF4C" w:rsidR="003B54C5" w:rsidRPr="00AF04B9" w:rsidRDefault="00AF04B9" w:rsidP="00BC32EB">
      <w:pPr>
        <w:tabs>
          <w:tab w:val="left" w:pos="360"/>
        </w:tabs>
        <w:autoSpaceDE w:val="0"/>
        <w:autoSpaceDN w:val="0"/>
        <w:adjustRightInd w:val="0"/>
        <w:spacing w:after="120" w:line="240" w:lineRule="auto"/>
        <w:jc w:val="both"/>
        <w:rPr>
          <w:rFonts w:ascii="Arial" w:hAnsi="Arial" w:cs="Arial"/>
          <w:lang w:val="ru-RU"/>
        </w:rPr>
      </w:pPr>
      <w:r w:rsidRPr="00AF04B9">
        <w:rPr>
          <w:rFonts w:ascii="Arial" w:hAnsi="Arial" w:cs="Arial"/>
          <w:lang w:val="ru-RU"/>
        </w:rPr>
        <w:t xml:space="preserve">В Отчете представлена информация о платежах, осуществленных в пользу государственных органов в </w:t>
      </w:r>
      <w:r w:rsidR="005D4F32" w:rsidRPr="00C53F75">
        <w:rPr>
          <w:rFonts w:ascii="Arial" w:hAnsi="Arial" w:cs="Arial"/>
          <w:lang w:val="ru-RU"/>
        </w:rPr>
        <w:t>2021</w:t>
      </w:r>
      <w:r w:rsidRPr="00AF04B9">
        <w:rPr>
          <w:rFonts w:ascii="Arial" w:hAnsi="Arial" w:cs="Arial"/>
          <w:lang w:val="ru-RU"/>
        </w:rPr>
        <w:t xml:space="preserve"> году </w:t>
      </w:r>
      <w:r w:rsidR="00C53F75">
        <w:rPr>
          <w:rFonts w:ascii="Arial" w:hAnsi="Arial" w:cs="Arial"/>
          <w:lang w:val="ru-RU"/>
        </w:rPr>
        <w:t>Группой</w:t>
      </w:r>
      <w:r w:rsidR="00CE6491">
        <w:rPr>
          <w:rFonts w:ascii="Arial" w:hAnsi="Arial" w:cs="Arial"/>
          <w:lang w:val="ru-RU"/>
        </w:rPr>
        <w:t xml:space="preserve"> </w:t>
      </w:r>
      <w:r w:rsidR="008D2D8A">
        <w:rPr>
          <w:rFonts w:ascii="Arial" w:hAnsi="Arial" w:cs="Arial"/>
          <w:lang w:val="ru-RU"/>
        </w:rPr>
        <w:t>«</w:t>
      </w:r>
      <w:r w:rsidR="00AF317A">
        <w:rPr>
          <w:rFonts w:ascii="Arial" w:hAnsi="Arial" w:cs="Arial"/>
          <w:lang w:val="ru-RU"/>
        </w:rPr>
        <w:t>ФосАгро</w:t>
      </w:r>
      <w:r w:rsidR="008D2D8A">
        <w:rPr>
          <w:rFonts w:ascii="Arial" w:hAnsi="Arial" w:cs="Arial"/>
          <w:lang w:val="ru-RU"/>
        </w:rPr>
        <w:t>»</w:t>
      </w:r>
      <w:r w:rsidRPr="00AF04B9">
        <w:rPr>
          <w:rFonts w:ascii="Arial" w:hAnsi="Arial" w:cs="Arial"/>
          <w:lang w:val="ru-RU"/>
        </w:rPr>
        <w:t>, котор</w:t>
      </w:r>
      <w:r w:rsidR="00AF317A">
        <w:rPr>
          <w:rFonts w:ascii="Arial" w:hAnsi="Arial" w:cs="Arial"/>
          <w:lang w:val="ru-RU"/>
        </w:rPr>
        <w:t>ая</w:t>
      </w:r>
      <w:r w:rsidRPr="00AF04B9">
        <w:rPr>
          <w:rFonts w:ascii="Arial" w:hAnsi="Arial" w:cs="Arial"/>
          <w:lang w:val="ru-RU"/>
        </w:rPr>
        <w:t xml:space="preserve"> </w:t>
      </w:r>
      <w:r w:rsidR="00C53F75">
        <w:rPr>
          <w:rFonts w:ascii="Arial" w:hAnsi="Arial" w:cs="Arial"/>
          <w:lang w:val="ru-RU"/>
        </w:rPr>
        <w:t>ведет</w:t>
      </w:r>
      <w:r w:rsidR="00C53F75" w:rsidRPr="00AF04B9">
        <w:rPr>
          <w:rFonts w:ascii="Arial" w:hAnsi="Arial" w:cs="Arial"/>
          <w:lang w:val="ru-RU"/>
        </w:rPr>
        <w:t xml:space="preserve"> </w:t>
      </w:r>
      <w:r w:rsidRPr="00AF04B9">
        <w:rPr>
          <w:rFonts w:ascii="Arial" w:hAnsi="Arial" w:cs="Arial"/>
          <w:lang w:val="ru-RU"/>
        </w:rPr>
        <w:t>деятельность по разведке, разработке и добыче минерального сырья и полезных ископаемых (далее – «деятельность по добыче»).</w:t>
      </w:r>
      <w:r>
        <w:rPr>
          <w:rFonts w:ascii="Arial" w:hAnsi="Arial" w:cs="Arial"/>
          <w:lang w:val="ru-RU"/>
        </w:rPr>
        <w:t xml:space="preserve"> </w:t>
      </w:r>
      <w:r w:rsidR="003B54C5" w:rsidRPr="003B54C5">
        <w:rPr>
          <w:rFonts w:ascii="Arial" w:hAnsi="Arial" w:cs="Arial"/>
          <w:lang w:val="ru-RU"/>
        </w:rPr>
        <w:t xml:space="preserve">Отчет предоставляется с указанием </w:t>
      </w:r>
      <w:r w:rsidR="00A51504">
        <w:rPr>
          <w:rFonts w:ascii="Arial" w:hAnsi="Arial" w:cs="Arial"/>
          <w:lang w:val="ru-RU"/>
        </w:rPr>
        <w:t>каждого государства, в пользу которого осуществлены выплаты,</w:t>
      </w:r>
      <w:r w:rsidR="003B54C5" w:rsidRPr="003B54C5">
        <w:rPr>
          <w:rFonts w:ascii="Arial" w:hAnsi="Arial" w:cs="Arial"/>
          <w:lang w:val="ru-RU"/>
        </w:rPr>
        <w:t xml:space="preserve"> и каждого проекта по отдельности. </w:t>
      </w:r>
      <w:r w:rsidRPr="00AF04B9">
        <w:rPr>
          <w:rFonts w:ascii="Arial" w:hAnsi="Arial" w:cs="Arial"/>
          <w:lang w:val="ru-RU"/>
        </w:rPr>
        <w:t xml:space="preserve">В Отчет не включены платежи, осуществленные организациями, входящими в состав Группы </w:t>
      </w:r>
      <w:r w:rsidR="008D2D8A">
        <w:rPr>
          <w:rFonts w:ascii="Arial" w:hAnsi="Arial" w:cs="Arial"/>
          <w:lang w:val="ru-RU"/>
        </w:rPr>
        <w:t>«</w:t>
      </w:r>
      <w:r w:rsidRPr="00AF04B9">
        <w:rPr>
          <w:rFonts w:ascii="Arial" w:hAnsi="Arial" w:cs="Arial"/>
          <w:lang w:val="ru-RU"/>
        </w:rPr>
        <w:t>ФосАгро</w:t>
      </w:r>
      <w:r w:rsidR="008D2D8A">
        <w:rPr>
          <w:rFonts w:ascii="Arial" w:hAnsi="Arial" w:cs="Arial"/>
          <w:lang w:val="ru-RU"/>
        </w:rPr>
        <w:t>»</w:t>
      </w:r>
      <w:r w:rsidRPr="00AF04B9">
        <w:rPr>
          <w:rFonts w:ascii="Arial" w:hAnsi="Arial" w:cs="Arial"/>
          <w:lang w:val="ru-RU"/>
        </w:rPr>
        <w:t>, которые не ведут деятельность по добыче.</w:t>
      </w:r>
    </w:p>
    <w:bookmarkEnd w:id="3"/>
    <w:p w14:paraId="6A2053F7" w14:textId="3AA25233" w:rsidR="003B54C5" w:rsidRDefault="003B54C5" w:rsidP="003B54C5">
      <w:pPr>
        <w:tabs>
          <w:tab w:val="left" w:pos="360"/>
        </w:tabs>
        <w:autoSpaceDE w:val="0"/>
        <w:autoSpaceDN w:val="0"/>
        <w:adjustRightInd w:val="0"/>
        <w:spacing w:after="120" w:line="240" w:lineRule="auto"/>
        <w:jc w:val="both"/>
        <w:rPr>
          <w:rFonts w:ascii="Arial" w:hAnsi="Arial" w:cs="Arial"/>
          <w:lang w:val="ru-RU"/>
        </w:rPr>
      </w:pPr>
      <w:r w:rsidRPr="003B54C5">
        <w:rPr>
          <w:rFonts w:ascii="Arial" w:hAnsi="Arial" w:cs="Arial"/>
          <w:lang w:val="ru-RU"/>
        </w:rPr>
        <w:t xml:space="preserve">АО «Апатит» является единственным предприятием ФосАгро, которое занимается геологоразведкой, поиском и открытием новых месторождений, последующей их разработкой и добычей полезных ископаемых. Поэтому в этом отчете представлен обзор платежей АО «Апатит» </w:t>
      </w:r>
      <w:r w:rsidRPr="00A51504">
        <w:rPr>
          <w:rFonts w:ascii="Arial" w:hAnsi="Arial" w:cs="Arial"/>
          <w:lang w:val="ru-RU"/>
        </w:rPr>
        <w:t xml:space="preserve">за </w:t>
      </w:r>
      <w:r w:rsidR="005D4F32" w:rsidRPr="00C53F75">
        <w:rPr>
          <w:rFonts w:ascii="Arial" w:hAnsi="Arial" w:cs="Arial"/>
          <w:lang w:val="ru-RU"/>
        </w:rPr>
        <w:t>2021</w:t>
      </w:r>
      <w:r w:rsidRPr="003B54C5">
        <w:rPr>
          <w:rFonts w:ascii="Arial" w:hAnsi="Arial" w:cs="Arial"/>
          <w:lang w:val="ru-RU"/>
        </w:rPr>
        <w:t xml:space="preserve"> год в пользу Российской Федерации. </w:t>
      </w:r>
    </w:p>
    <w:p w14:paraId="4FA91CD3" w14:textId="50DB2626" w:rsidR="00D97FB0" w:rsidRPr="0065301D" w:rsidRDefault="003B54C5" w:rsidP="003B54C5">
      <w:pPr>
        <w:tabs>
          <w:tab w:val="left" w:pos="360"/>
        </w:tabs>
        <w:autoSpaceDE w:val="0"/>
        <w:autoSpaceDN w:val="0"/>
        <w:adjustRightInd w:val="0"/>
        <w:spacing w:after="120" w:line="240" w:lineRule="auto"/>
        <w:jc w:val="both"/>
        <w:rPr>
          <w:rFonts w:ascii="Arial" w:hAnsi="Arial" w:cs="Arial"/>
          <w:lang w:val="ru-RU"/>
        </w:rPr>
      </w:pPr>
      <w:r w:rsidRPr="003B54C5">
        <w:rPr>
          <w:rFonts w:ascii="Arial" w:hAnsi="Arial" w:cs="Arial"/>
          <w:lang w:val="ru-RU"/>
        </w:rPr>
        <w:t>Данный отчет был опубликован посредством Регуляторно-Информационной Службы, утвержденной FCA, а также загружен в систему National Storage Mechanism (</w:t>
      </w:r>
      <w:hyperlink r:id="rId9" w:history="1">
        <w:r w:rsidR="00A51504" w:rsidRPr="005D4F32">
          <w:rPr>
            <w:rStyle w:val="a4"/>
            <w:rFonts w:ascii="Arial" w:hAnsi="Arial" w:cs="Arial"/>
            <w:lang w:val="ru-RU"/>
          </w:rPr>
          <w:t>https://data.fca.org.uk/#/nsm/nationalstoragemechanism</w:t>
        </w:r>
      </w:hyperlink>
      <w:r w:rsidRPr="003B54C5">
        <w:rPr>
          <w:rFonts w:ascii="Arial" w:hAnsi="Arial" w:cs="Arial"/>
          <w:lang w:val="ru-RU"/>
        </w:rPr>
        <w:t xml:space="preserve">). Отчет доступен для скачивания </w:t>
      </w:r>
      <w:r w:rsidR="003E78F4">
        <w:rPr>
          <w:rFonts w:ascii="Arial" w:hAnsi="Arial" w:cs="Arial"/>
          <w:lang w:val="ru-RU"/>
        </w:rPr>
        <w:t xml:space="preserve">на сайте Компании </w:t>
      </w:r>
      <w:r w:rsidRPr="003B54C5">
        <w:rPr>
          <w:rFonts w:ascii="Arial" w:hAnsi="Arial" w:cs="Arial"/>
          <w:lang w:val="ru-RU"/>
        </w:rPr>
        <w:t>по ссылке</w:t>
      </w:r>
      <w:r w:rsidR="003E78F4">
        <w:rPr>
          <w:rFonts w:ascii="Arial" w:hAnsi="Arial" w:cs="Arial"/>
          <w:lang w:val="ru-RU"/>
        </w:rPr>
        <w:t>:</w:t>
      </w:r>
      <w:r w:rsidRPr="003B54C5">
        <w:rPr>
          <w:rFonts w:ascii="Arial" w:hAnsi="Arial" w:cs="Arial"/>
          <w:lang w:val="ru-RU"/>
        </w:rPr>
        <w:t xml:space="preserve"> </w:t>
      </w:r>
      <w:hyperlink r:id="rId10" w:history="1">
        <w:r w:rsidR="004E6E88" w:rsidRPr="00C53F75">
          <w:rPr>
            <w:rStyle w:val="a4"/>
            <w:rFonts w:ascii="Arial" w:hAnsi="Arial" w:cs="Arial"/>
            <w:lang w:val="ru-RU"/>
          </w:rPr>
          <w:t>https://www.phosagro.</w:t>
        </w:r>
        <w:r w:rsidR="00652411" w:rsidRPr="00C53F75">
          <w:rPr>
            <w:rStyle w:val="a4"/>
            <w:lang w:val="ru-RU"/>
          </w:rPr>
          <w:t>com</w:t>
        </w:r>
      </w:hyperlink>
      <w:r w:rsidR="00FE2477">
        <w:rPr>
          <w:rFonts w:ascii="Arial" w:hAnsi="Arial" w:cs="Arial"/>
          <w:lang w:val="ru-RU"/>
        </w:rPr>
        <w:t>.</w:t>
      </w:r>
      <w:r>
        <w:rPr>
          <w:rFonts w:ascii="Arial" w:hAnsi="Arial" w:cs="Arial"/>
          <w:lang w:val="ru-RU"/>
        </w:rPr>
        <w:t xml:space="preserve"> </w:t>
      </w:r>
    </w:p>
    <w:p w14:paraId="72C816A2" w14:textId="743F085D" w:rsidR="003B54C5" w:rsidRPr="004E7C9B" w:rsidRDefault="003B54C5" w:rsidP="004E7C9B">
      <w:pPr>
        <w:pStyle w:val="1"/>
        <w:spacing w:after="120"/>
        <w:rPr>
          <w:rFonts w:ascii="Arial" w:hAnsi="Arial" w:cs="Arial"/>
          <w:b w:val="0"/>
          <w:bCs w:val="0"/>
          <w:lang w:val="ru-RU"/>
        </w:rPr>
      </w:pPr>
      <w:bookmarkStart w:id="4" w:name="_Toc106715719"/>
      <w:r w:rsidRPr="004E7C9B">
        <w:rPr>
          <w:rFonts w:ascii="Arial" w:hAnsi="Arial" w:cs="Arial"/>
          <w:lang w:val="ru-RU"/>
        </w:rPr>
        <w:t>Основа для подготовки отчета о плат</w:t>
      </w:r>
      <w:r w:rsidR="00075205" w:rsidRPr="004E7C9B">
        <w:rPr>
          <w:rFonts w:ascii="Arial" w:hAnsi="Arial" w:cs="Arial"/>
          <w:lang w:val="ru-RU"/>
        </w:rPr>
        <w:t xml:space="preserve">ежах в пользу государства за </w:t>
      </w:r>
      <w:r w:rsidR="00CE6491">
        <w:rPr>
          <w:rFonts w:ascii="Arial" w:hAnsi="Arial" w:cs="Arial"/>
          <w:lang w:val="ru-RU"/>
        </w:rPr>
        <w:t xml:space="preserve">год, закончившийся 31 декабря </w:t>
      </w:r>
      <w:r w:rsidR="005D4F32" w:rsidRPr="00C53F75">
        <w:rPr>
          <w:rFonts w:ascii="Arial" w:hAnsi="Arial" w:cs="Arial"/>
          <w:lang w:val="ru-RU"/>
        </w:rPr>
        <w:t>2021</w:t>
      </w:r>
      <w:r w:rsidRPr="004E7C9B">
        <w:rPr>
          <w:rFonts w:ascii="Arial" w:hAnsi="Arial" w:cs="Arial"/>
          <w:lang w:val="ru-RU"/>
        </w:rPr>
        <w:t xml:space="preserve"> год</w:t>
      </w:r>
      <w:r w:rsidR="00CE6491">
        <w:rPr>
          <w:rFonts w:ascii="Arial" w:hAnsi="Arial" w:cs="Arial"/>
          <w:lang w:val="ru-RU"/>
        </w:rPr>
        <w:t>а</w:t>
      </w:r>
      <w:bookmarkEnd w:id="4"/>
      <w:r w:rsidRPr="004E7C9B">
        <w:rPr>
          <w:rFonts w:ascii="Arial" w:hAnsi="Arial" w:cs="Arial"/>
          <w:lang w:val="ru-RU"/>
        </w:rPr>
        <w:t xml:space="preserve"> </w:t>
      </w:r>
    </w:p>
    <w:p w14:paraId="05374A15" w14:textId="0B43D0D6" w:rsidR="003B54C5" w:rsidRPr="003B54C5" w:rsidRDefault="003B54C5" w:rsidP="003B54C5">
      <w:pPr>
        <w:tabs>
          <w:tab w:val="left" w:pos="360"/>
        </w:tabs>
        <w:autoSpaceDE w:val="0"/>
        <w:autoSpaceDN w:val="0"/>
        <w:adjustRightInd w:val="0"/>
        <w:spacing w:after="120" w:line="240" w:lineRule="auto"/>
        <w:jc w:val="both"/>
        <w:rPr>
          <w:rFonts w:ascii="Arial" w:hAnsi="Arial" w:cs="Arial"/>
          <w:b/>
          <w:bCs/>
          <w:lang w:val="ru-RU"/>
        </w:rPr>
      </w:pPr>
      <w:r w:rsidRPr="003B54C5">
        <w:rPr>
          <w:rFonts w:ascii="Arial" w:hAnsi="Arial" w:cs="Arial"/>
          <w:b/>
          <w:bCs/>
          <w:lang w:val="ru-RU"/>
        </w:rPr>
        <w:t>Субъекты отчетности</w:t>
      </w:r>
    </w:p>
    <w:p w14:paraId="4BEDACDC" w14:textId="76F57347" w:rsidR="005837C9" w:rsidRDefault="00AF04B9" w:rsidP="003B54C5">
      <w:pPr>
        <w:tabs>
          <w:tab w:val="left" w:pos="360"/>
        </w:tabs>
        <w:autoSpaceDE w:val="0"/>
        <w:autoSpaceDN w:val="0"/>
        <w:adjustRightInd w:val="0"/>
        <w:spacing w:after="120" w:line="240" w:lineRule="auto"/>
        <w:jc w:val="both"/>
        <w:rPr>
          <w:rFonts w:ascii="Arial" w:hAnsi="Arial" w:cs="Arial"/>
          <w:lang w:val="ru-RU"/>
        </w:rPr>
      </w:pPr>
      <w:r>
        <w:rPr>
          <w:rFonts w:ascii="Arial" w:hAnsi="Arial" w:cs="Arial"/>
          <w:lang w:val="ru-RU"/>
        </w:rPr>
        <w:t xml:space="preserve">Группа </w:t>
      </w:r>
      <w:r w:rsidR="003B54C5" w:rsidRPr="003B54C5">
        <w:rPr>
          <w:rFonts w:ascii="Arial" w:hAnsi="Arial" w:cs="Arial"/>
          <w:lang w:val="ru-RU"/>
        </w:rPr>
        <w:t>ФосАгро включает более двадцати компаний в сегментах добычи и переработки</w:t>
      </w:r>
      <w:r w:rsidR="005837C9" w:rsidRPr="005837C9">
        <w:rPr>
          <w:rFonts w:ascii="Arial" w:hAnsi="Arial" w:cs="Arial"/>
          <w:lang w:val="ru-RU"/>
        </w:rPr>
        <w:t xml:space="preserve">, </w:t>
      </w:r>
      <w:r w:rsidR="005837C9" w:rsidRPr="005F0CD6">
        <w:rPr>
          <w:rFonts w:ascii="Arial" w:hAnsi="Arial" w:cs="Arial"/>
          <w:lang w:val="ru-RU"/>
        </w:rPr>
        <w:t>производства минеральных удобрений, сбыта, логистики, исследований и разработок.</w:t>
      </w:r>
    </w:p>
    <w:p w14:paraId="4368A0CE" w14:textId="0038400E" w:rsidR="00624D74" w:rsidRPr="005F0CD6" w:rsidRDefault="003B54C5" w:rsidP="003B54C5">
      <w:pPr>
        <w:tabs>
          <w:tab w:val="left" w:pos="360"/>
        </w:tabs>
        <w:autoSpaceDE w:val="0"/>
        <w:autoSpaceDN w:val="0"/>
        <w:adjustRightInd w:val="0"/>
        <w:spacing w:after="120" w:line="240" w:lineRule="auto"/>
        <w:jc w:val="both"/>
        <w:rPr>
          <w:rFonts w:ascii="Arial" w:hAnsi="Arial" w:cs="Arial"/>
          <w:b/>
          <w:bCs/>
          <w:lang w:val="ru-RU"/>
        </w:rPr>
      </w:pPr>
      <w:r w:rsidRPr="005F0CD6">
        <w:rPr>
          <w:rFonts w:ascii="Arial" w:hAnsi="Arial" w:cs="Arial"/>
          <w:lang w:val="ru-RU"/>
        </w:rPr>
        <w:t>Однако непосредственно добычей полезных ископаемых занимается только АО «Апатит». В этом отчете представлен обзор платежей АО</w:t>
      </w:r>
      <w:r w:rsidR="001D077F">
        <w:rPr>
          <w:rFonts w:ascii="Arial" w:hAnsi="Arial" w:cs="Arial"/>
          <w:lang w:val="ru-RU"/>
        </w:rPr>
        <w:t> </w:t>
      </w:r>
      <w:r w:rsidRPr="005F0CD6">
        <w:rPr>
          <w:rFonts w:ascii="Arial" w:hAnsi="Arial" w:cs="Arial"/>
          <w:lang w:val="ru-RU"/>
        </w:rPr>
        <w:t xml:space="preserve">«Апатит» за </w:t>
      </w:r>
      <w:r w:rsidR="005D4F32" w:rsidRPr="00C53F75">
        <w:rPr>
          <w:rFonts w:ascii="Arial" w:hAnsi="Arial" w:cs="Arial"/>
          <w:lang w:val="ru-RU"/>
        </w:rPr>
        <w:t>2021</w:t>
      </w:r>
      <w:r w:rsidRPr="005F0CD6">
        <w:rPr>
          <w:rFonts w:ascii="Arial" w:hAnsi="Arial" w:cs="Arial"/>
          <w:lang w:val="ru-RU"/>
        </w:rPr>
        <w:t xml:space="preserve"> год в пользу Российской Федерации.</w:t>
      </w:r>
    </w:p>
    <w:p w14:paraId="3B83603D" w14:textId="4DA5F5CF" w:rsidR="009C641C" w:rsidRPr="005F0CD6" w:rsidRDefault="00624D74" w:rsidP="00D97FB0">
      <w:pPr>
        <w:spacing w:after="120" w:line="240" w:lineRule="auto"/>
        <w:jc w:val="both"/>
        <w:rPr>
          <w:rFonts w:ascii="Arial" w:hAnsi="Arial" w:cs="Arial"/>
          <w:lang w:val="ru-RU"/>
        </w:rPr>
      </w:pPr>
      <w:r w:rsidRPr="005F0CD6">
        <w:rPr>
          <w:rFonts w:ascii="Arial" w:hAnsi="Arial" w:cs="Arial"/>
          <w:b/>
          <w:lang w:val="ru-RU"/>
        </w:rPr>
        <w:t>Деятельность</w:t>
      </w:r>
    </w:p>
    <w:p w14:paraId="0BC52C07" w14:textId="1A174B5D" w:rsidR="001706E6" w:rsidRPr="005F0CD6" w:rsidRDefault="00FE6124" w:rsidP="002B27D1">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АО «Апатит»</w:t>
      </w:r>
      <w:r w:rsidR="001706E6" w:rsidRPr="005F0CD6">
        <w:rPr>
          <w:rFonts w:ascii="Arial" w:hAnsi="Arial" w:cs="Arial"/>
          <w:lang w:val="ru-RU"/>
        </w:rPr>
        <w:t xml:space="preserve"> имеет</w:t>
      </w:r>
      <w:r w:rsidRPr="005F0CD6">
        <w:rPr>
          <w:rFonts w:ascii="Arial" w:hAnsi="Arial" w:cs="Arial"/>
          <w:lang w:val="ru-RU"/>
        </w:rPr>
        <w:t xml:space="preserve"> </w:t>
      </w:r>
      <w:r w:rsidR="00F87B9B" w:rsidRPr="005F0CD6">
        <w:rPr>
          <w:rFonts w:ascii="Arial" w:hAnsi="Arial" w:cs="Arial"/>
          <w:lang w:val="ru-RU"/>
        </w:rPr>
        <w:t>пять</w:t>
      </w:r>
      <w:r w:rsidRPr="005F0CD6">
        <w:rPr>
          <w:rFonts w:ascii="Arial" w:hAnsi="Arial" w:cs="Arial"/>
          <w:lang w:val="ru-RU"/>
        </w:rPr>
        <w:t xml:space="preserve"> лицензий </w:t>
      </w:r>
      <w:r w:rsidR="001E726E" w:rsidRPr="005F0CD6">
        <w:rPr>
          <w:rFonts w:ascii="Arial" w:hAnsi="Arial" w:cs="Arial"/>
          <w:lang w:val="ru-RU"/>
        </w:rPr>
        <w:t xml:space="preserve">на </w:t>
      </w:r>
      <w:r w:rsidR="00F859C6" w:rsidRPr="005F0CD6">
        <w:rPr>
          <w:rFonts w:ascii="Arial" w:hAnsi="Arial" w:cs="Arial"/>
          <w:lang w:val="ru-RU"/>
        </w:rPr>
        <w:t xml:space="preserve">осуществление деятельности по </w:t>
      </w:r>
      <w:r w:rsidR="002B27D1" w:rsidRPr="00C53F75">
        <w:rPr>
          <w:rFonts w:ascii="Arial" w:hAnsi="Arial" w:cs="Arial"/>
          <w:color w:val="000000" w:themeColor="text1"/>
          <w:lang w:val="ru-RU"/>
        </w:rPr>
        <w:t xml:space="preserve">разведке и добыче и две лицензии с целью геологического изучения, </w:t>
      </w:r>
      <w:r w:rsidR="005D4F32" w:rsidRPr="00C53F75">
        <w:rPr>
          <w:rFonts w:ascii="Arial" w:hAnsi="Arial" w:cs="Arial"/>
          <w:color w:val="000000" w:themeColor="text1"/>
          <w:lang w:val="ru-RU"/>
        </w:rPr>
        <w:t xml:space="preserve">разведки </w:t>
      </w:r>
      <w:r w:rsidR="002B27D1" w:rsidRPr="00C53F75">
        <w:rPr>
          <w:rFonts w:ascii="Arial" w:hAnsi="Arial" w:cs="Arial"/>
          <w:color w:val="000000" w:themeColor="text1"/>
          <w:lang w:val="ru-RU"/>
        </w:rPr>
        <w:t>и добычи</w:t>
      </w:r>
      <w:r w:rsidR="00F859C6" w:rsidRPr="00C53F75">
        <w:rPr>
          <w:rFonts w:ascii="Arial" w:hAnsi="Arial" w:cs="Arial"/>
          <w:color w:val="000000" w:themeColor="text1"/>
          <w:lang w:val="ru-RU"/>
        </w:rPr>
        <w:t xml:space="preserve"> </w:t>
      </w:r>
      <w:r w:rsidR="00F859C6" w:rsidRPr="005F0CD6">
        <w:rPr>
          <w:rFonts w:ascii="Arial" w:hAnsi="Arial" w:cs="Arial"/>
          <w:lang w:val="ru-RU"/>
        </w:rPr>
        <w:t>на</w:t>
      </w:r>
      <w:r w:rsidR="001E726E" w:rsidRPr="005F0CD6">
        <w:rPr>
          <w:rFonts w:ascii="Arial" w:hAnsi="Arial" w:cs="Arial"/>
          <w:lang w:val="ru-RU"/>
        </w:rPr>
        <w:t xml:space="preserve"> </w:t>
      </w:r>
      <w:r w:rsidR="002B27D1">
        <w:rPr>
          <w:rFonts w:ascii="Arial" w:hAnsi="Arial" w:cs="Arial"/>
          <w:lang w:val="ru-RU"/>
        </w:rPr>
        <w:t>двух</w:t>
      </w:r>
      <w:r w:rsidR="002B27D1" w:rsidRPr="005F0CD6">
        <w:rPr>
          <w:rFonts w:ascii="Arial" w:hAnsi="Arial" w:cs="Arial"/>
          <w:lang w:val="ru-RU"/>
        </w:rPr>
        <w:t xml:space="preserve"> </w:t>
      </w:r>
      <w:r w:rsidR="001E726E" w:rsidRPr="005F0CD6">
        <w:rPr>
          <w:rFonts w:ascii="Arial" w:hAnsi="Arial" w:cs="Arial"/>
          <w:lang w:val="ru-RU"/>
        </w:rPr>
        <w:t>месторожден</w:t>
      </w:r>
      <w:r w:rsidR="00F859C6" w:rsidRPr="005F0CD6">
        <w:rPr>
          <w:rFonts w:ascii="Arial" w:hAnsi="Arial" w:cs="Arial"/>
          <w:lang w:val="ru-RU"/>
        </w:rPr>
        <w:t>иях</w:t>
      </w:r>
      <w:r w:rsidR="001E726E" w:rsidRPr="005F0CD6">
        <w:rPr>
          <w:rFonts w:ascii="Arial" w:hAnsi="Arial" w:cs="Arial"/>
          <w:lang w:val="ru-RU"/>
        </w:rPr>
        <w:t xml:space="preserve">. </w:t>
      </w:r>
      <w:r w:rsidR="001706E6" w:rsidRPr="005F0CD6">
        <w:rPr>
          <w:rFonts w:ascii="Arial" w:hAnsi="Arial" w:cs="Arial"/>
          <w:lang w:val="ru-RU"/>
        </w:rPr>
        <w:t>АО «Апатит»</w:t>
      </w:r>
      <w:r w:rsidR="00DF41E6">
        <w:rPr>
          <w:rFonts w:ascii="Arial" w:hAnsi="Arial" w:cs="Arial"/>
          <w:lang w:val="ru-RU"/>
        </w:rPr>
        <w:t xml:space="preserve"> (Кировский филиал)</w:t>
      </w:r>
      <w:r w:rsidR="001706E6" w:rsidRPr="005F0CD6">
        <w:rPr>
          <w:rFonts w:ascii="Arial" w:hAnsi="Arial" w:cs="Arial"/>
          <w:lang w:val="ru-RU"/>
        </w:rPr>
        <w:t xml:space="preserve"> занимается добычей апатит-нефелиновой руды, которая в последствии транспортируется на обогатительную фабрику, где она </w:t>
      </w:r>
      <w:r w:rsidR="003E1283">
        <w:rPr>
          <w:rFonts w:ascii="Arial" w:hAnsi="Arial" w:cs="Arial"/>
          <w:lang w:val="ru-RU"/>
        </w:rPr>
        <w:t>обогащается</w:t>
      </w:r>
      <w:r w:rsidR="003E1283" w:rsidRPr="005F0CD6">
        <w:rPr>
          <w:rFonts w:ascii="Arial" w:hAnsi="Arial" w:cs="Arial"/>
          <w:lang w:val="ru-RU"/>
        </w:rPr>
        <w:t xml:space="preserve"> </w:t>
      </w:r>
      <w:r w:rsidR="002B27D1">
        <w:rPr>
          <w:rFonts w:ascii="Arial" w:hAnsi="Arial" w:cs="Arial"/>
          <w:lang w:val="ru-RU"/>
        </w:rPr>
        <w:t xml:space="preserve">до </w:t>
      </w:r>
      <w:r w:rsidR="001706E6" w:rsidRPr="005F0CD6">
        <w:rPr>
          <w:rFonts w:ascii="Arial" w:hAnsi="Arial" w:cs="Arial"/>
          <w:lang w:val="ru-RU"/>
        </w:rPr>
        <w:t>апатитов</w:t>
      </w:r>
      <w:r w:rsidR="00A91584">
        <w:rPr>
          <w:rFonts w:ascii="Arial" w:hAnsi="Arial" w:cs="Arial"/>
          <w:lang w:val="ru-RU"/>
        </w:rPr>
        <w:t>ого</w:t>
      </w:r>
      <w:r w:rsidR="001706E6" w:rsidRPr="005F0CD6">
        <w:rPr>
          <w:rFonts w:ascii="Arial" w:hAnsi="Arial" w:cs="Arial"/>
          <w:lang w:val="ru-RU"/>
        </w:rPr>
        <w:t xml:space="preserve"> и нефелинов</w:t>
      </w:r>
      <w:r w:rsidR="00A91584">
        <w:rPr>
          <w:rFonts w:ascii="Arial" w:hAnsi="Arial" w:cs="Arial"/>
          <w:lang w:val="ru-RU"/>
        </w:rPr>
        <w:t>ого</w:t>
      </w:r>
      <w:r w:rsidR="001706E6" w:rsidRPr="005F0CD6">
        <w:rPr>
          <w:rFonts w:ascii="Arial" w:hAnsi="Arial" w:cs="Arial"/>
          <w:lang w:val="ru-RU"/>
        </w:rPr>
        <w:t xml:space="preserve"> концентрат</w:t>
      </w:r>
      <w:r w:rsidR="00A91584">
        <w:rPr>
          <w:rFonts w:ascii="Arial" w:hAnsi="Arial" w:cs="Arial"/>
          <w:lang w:val="ru-RU"/>
        </w:rPr>
        <w:t>а</w:t>
      </w:r>
      <w:r w:rsidR="001706E6" w:rsidRPr="001706E6">
        <w:rPr>
          <w:rFonts w:ascii="Arial" w:hAnsi="Arial" w:cs="Arial"/>
          <w:lang w:val="ru-RU"/>
        </w:rPr>
        <w:t xml:space="preserve">. Данные продукты используются </w:t>
      </w:r>
      <w:r w:rsidR="00F402D4" w:rsidRPr="00F402D4">
        <w:rPr>
          <w:rFonts w:ascii="Arial" w:hAnsi="Arial" w:cs="Arial"/>
          <w:lang w:val="ru-RU"/>
        </w:rPr>
        <w:t>в основном для переработки на других производственных площадках АО «Апатит» - в Череповце, в Балаковском и Волховском  филиалах</w:t>
      </w:r>
      <w:r w:rsidR="001706E6" w:rsidRPr="005F0CD6">
        <w:rPr>
          <w:rFonts w:ascii="Arial" w:hAnsi="Arial" w:cs="Arial"/>
          <w:lang w:val="ru-RU"/>
        </w:rPr>
        <w:t>.</w:t>
      </w:r>
    </w:p>
    <w:p w14:paraId="71DD93A7" w14:textId="0304EC74" w:rsidR="00653419" w:rsidRPr="005F0CD6" w:rsidRDefault="00653419" w:rsidP="00653419">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 xml:space="preserve">В данном отчете отражены платежи АО «Апатит» в пользу Российской Федерации, связанные с деятельностью по геологоразведке, поиску и открытию новых месторождений,последующей их разработке, а также добыче и переработке апатит-нефелиновой руды. </w:t>
      </w:r>
    </w:p>
    <w:p w14:paraId="5C767536" w14:textId="72A7D481" w:rsidR="00653419" w:rsidRPr="005F0CD6" w:rsidRDefault="00653419" w:rsidP="00653419">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 xml:space="preserve">В отчете не отражены платежи, связанные с дальнейшей переработкой апатитового концентрата в минеральные удобрения </w:t>
      </w:r>
      <w:r w:rsidR="00F402D4" w:rsidRPr="00F402D4">
        <w:rPr>
          <w:rFonts w:ascii="Arial" w:hAnsi="Arial" w:cs="Arial"/>
          <w:lang w:val="ru-RU"/>
        </w:rPr>
        <w:t>на производственных мощностях  Балаковского и Волховского филиалов АО «Апатит</w:t>
      </w:r>
      <w:r w:rsidR="00F402D4">
        <w:rPr>
          <w:rFonts w:ascii="Arial" w:hAnsi="Arial" w:cs="Arial"/>
          <w:lang w:val="ru-RU"/>
        </w:rPr>
        <w:t>»</w:t>
      </w:r>
      <w:r w:rsidRPr="005F0CD6">
        <w:rPr>
          <w:rFonts w:ascii="Arial" w:hAnsi="Arial" w:cs="Arial"/>
          <w:lang w:val="ru-RU"/>
        </w:rPr>
        <w:t xml:space="preserve">. </w:t>
      </w:r>
    </w:p>
    <w:p w14:paraId="7F0B54C9" w14:textId="7A07E4A7" w:rsidR="00776652" w:rsidRPr="0062661C" w:rsidRDefault="00653419" w:rsidP="0062661C">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Однако, по факту, деятельность, связанная с первоначальной переработкой, является неотъемлемой частью процесса добычи полезных ископаемых, и, как следствие, платежные обязательства определяются с учетом добычи и первого этапа обработки апатит-нефелиновой руды. Первоначальная переработка может</w:t>
      </w:r>
      <w:r w:rsidRPr="002260D7">
        <w:rPr>
          <w:rFonts w:ascii="Arial" w:hAnsi="Arial" w:cs="Arial"/>
          <w:lang w:val="ru-RU"/>
        </w:rPr>
        <w:t xml:space="preserve"> быть неотделим</w:t>
      </w:r>
      <w:r>
        <w:rPr>
          <w:rFonts w:ascii="Arial" w:hAnsi="Arial" w:cs="Arial"/>
          <w:lang w:val="ru-RU"/>
        </w:rPr>
        <w:t>а</w:t>
      </w:r>
      <w:r w:rsidRPr="002260D7">
        <w:rPr>
          <w:rFonts w:ascii="Arial" w:hAnsi="Arial" w:cs="Arial"/>
          <w:lang w:val="ru-RU"/>
        </w:rPr>
        <w:t xml:space="preserve"> от соответствующих мероприятий для целей отчетности и</w:t>
      </w:r>
      <w:r>
        <w:rPr>
          <w:rFonts w:ascii="Arial" w:hAnsi="Arial" w:cs="Arial"/>
          <w:lang w:val="ru-RU"/>
        </w:rPr>
        <w:t xml:space="preserve"> в связи с этим</w:t>
      </w:r>
      <w:r w:rsidRPr="002260D7">
        <w:rPr>
          <w:rFonts w:ascii="Arial" w:hAnsi="Arial" w:cs="Arial"/>
          <w:lang w:val="ru-RU"/>
        </w:rPr>
        <w:t xml:space="preserve"> включен</w:t>
      </w:r>
      <w:r>
        <w:rPr>
          <w:rFonts w:ascii="Arial" w:hAnsi="Arial" w:cs="Arial"/>
          <w:lang w:val="ru-RU"/>
        </w:rPr>
        <w:t>а</w:t>
      </w:r>
      <w:r w:rsidRPr="002260D7">
        <w:rPr>
          <w:rFonts w:ascii="Arial" w:hAnsi="Arial" w:cs="Arial"/>
          <w:lang w:val="ru-RU"/>
        </w:rPr>
        <w:t xml:space="preserve"> в отчет.</w:t>
      </w:r>
    </w:p>
    <w:p w14:paraId="70C0A026" w14:textId="0E89A7FF" w:rsidR="005121E3" w:rsidRPr="00653419" w:rsidRDefault="00B36B40" w:rsidP="00D97FB0">
      <w:pPr>
        <w:spacing w:after="120" w:line="240" w:lineRule="auto"/>
        <w:jc w:val="both"/>
        <w:rPr>
          <w:rFonts w:ascii="Arial" w:hAnsi="Arial" w:cs="Arial"/>
          <w:b/>
          <w:lang w:val="ru-RU"/>
        </w:rPr>
      </w:pPr>
      <w:r>
        <w:rPr>
          <w:rFonts w:ascii="Arial" w:hAnsi="Arial" w:cs="Arial"/>
          <w:b/>
          <w:lang w:val="ru-RU"/>
        </w:rPr>
        <w:t>Государство</w:t>
      </w:r>
    </w:p>
    <w:p w14:paraId="557BB0C2" w14:textId="3B84848B" w:rsidR="00CC0119" w:rsidRPr="005F0CD6" w:rsidRDefault="00653419" w:rsidP="00B36B40">
      <w:pPr>
        <w:tabs>
          <w:tab w:val="left" w:pos="360"/>
        </w:tabs>
        <w:autoSpaceDE w:val="0"/>
        <w:autoSpaceDN w:val="0"/>
        <w:adjustRightInd w:val="0"/>
        <w:spacing w:after="120" w:line="240" w:lineRule="auto"/>
        <w:jc w:val="both"/>
        <w:rPr>
          <w:rFonts w:ascii="Arial" w:hAnsi="Arial" w:cs="Arial"/>
          <w:lang w:val="ru-RU"/>
        </w:rPr>
      </w:pPr>
      <w:r>
        <w:rPr>
          <w:rFonts w:ascii="Arial" w:hAnsi="Arial" w:cs="Arial"/>
          <w:lang w:val="ru-RU" w:eastAsia="en-AU"/>
        </w:rPr>
        <w:t>Государство</w:t>
      </w:r>
      <w:r w:rsidRPr="00C14120">
        <w:rPr>
          <w:rFonts w:ascii="Arial" w:hAnsi="Arial" w:cs="Arial"/>
          <w:lang w:val="ru-RU" w:eastAsia="en-AU"/>
        </w:rPr>
        <w:t xml:space="preserve"> </w:t>
      </w:r>
      <w:r>
        <w:rPr>
          <w:rFonts w:ascii="Arial" w:hAnsi="Arial" w:cs="Arial"/>
          <w:lang w:val="ru-RU" w:eastAsia="en-AU"/>
        </w:rPr>
        <w:t>‒ это</w:t>
      </w:r>
      <w:r w:rsidRPr="00C14120">
        <w:rPr>
          <w:rFonts w:ascii="Arial" w:hAnsi="Arial" w:cs="Arial"/>
          <w:lang w:val="ru-RU" w:eastAsia="en-AU"/>
        </w:rPr>
        <w:t xml:space="preserve"> </w:t>
      </w:r>
      <w:r>
        <w:rPr>
          <w:rFonts w:ascii="Arial" w:hAnsi="Arial" w:cs="Arial"/>
          <w:lang w:val="ru-RU" w:eastAsia="en-AU"/>
        </w:rPr>
        <w:t>любой</w:t>
      </w:r>
      <w:r w:rsidRPr="00C14120">
        <w:rPr>
          <w:rFonts w:ascii="Arial" w:hAnsi="Arial" w:cs="Arial"/>
          <w:lang w:val="ru-RU" w:eastAsia="en-AU"/>
        </w:rPr>
        <w:t xml:space="preserve"> </w:t>
      </w:r>
      <w:r>
        <w:rPr>
          <w:rFonts w:ascii="Arial" w:hAnsi="Arial" w:cs="Arial"/>
          <w:lang w:val="ru-RU" w:eastAsia="en-AU"/>
        </w:rPr>
        <w:t>национальный</w:t>
      </w:r>
      <w:r w:rsidRPr="00C14120">
        <w:rPr>
          <w:rFonts w:ascii="Arial" w:hAnsi="Arial" w:cs="Arial"/>
          <w:lang w:val="ru-RU" w:eastAsia="en-AU"/>
        </w:rPr>
        <w:t xml:space="preserve">, </w:t>
      </w:r>
      <w:r>
        <w:rPr>
          <w:rFonts w:ascii="Arial" w:hAnsi="Arial" w:cs="Arial"/>
          <w:lang w:val="ru-RU" w:eastAsia="en-AU"/>
        </w:rPr>
        <w:t>региональный</w:t>
      </w:r>
      <w:r w:rsidRPr="00C14120">
        <w:rPr>
          <w:rFonts w:ascii="Arial" w:hAnsi="Arial" w:cs="Arial"/>
          <w:lang w:val="ru-RU" w:eastAsia="en-AU"/>
        </w:rPr>
        <w:t xml:space="preserve"> </w:t>
      </w:r>
      <w:r>
        <w:rPr>
          <w:rFonts w:ascii="Arial" w:hAnsi="Arial" w:cs="Arial"/>
          <w:lang w:val="ru-RU" w:eastAsia="en-AU"/>
        </w:rPr>
        <w:t>или</w:t>
      </w:r>
      <w:r w:rsidRPr="00C14120">
        <w:rPr>
          <w:rFonts w:ascii="Arial" w:hAnsi="Arial" w:cs="Arial"/>
          <w:lang w:val="ru-RU" w:eastAsia="en-AU"/>
        </w:rPr>
        <w:t xml:space="preserve"> </w:t>
      </w:r>
      <w:r>
        <w:rPr>
          <w:rFonts w:ascii="Arial" w:hAnsi="Arial" w:cs="Arial"/>
          <w:lang w:val="ru-RU" w:eastAsia="en-AU"/>
        </w:rPr>
        <w:t>местный орган власти</w:t>
      </w:r>
      <w:r w:rsidRPr="00C14120">
        <w:rPr>
          <w:rFonts w:ascii="Arial" w:hAnsi="Arial" w:cs="Arial"/>
          <w:lang w:val="ru-RU" w:eastAsia="en-AU"/>
        </w:rPr>
        <w:t xml:space="preserve"> </w:t>
      </w:r>
      <w:r>
        <w:rPr>
          <w:rFonts w:ascii="Arial" w:hAnsi="Arial" w:cs="Arial"/>
          <w:lang w:val="ru-RU" w:eastAsia="en-AU"/>
        </w:rPr>
        <w:t>страны</w:t>
      </w:r>
      <w:r w:rsidRPr="00C14120">
        <w:rPr>
          <w:rFonts w:ascii="Arial" w:hAnsi="Arial" w:cs="Arial"/>
          <w:lang w:val="ru-RU" w:eastAsia="en-AU"/>
        </w:rPr>
        <w:t xml:space="preserve">, </w:t>
      </w:r>
      <w:r>
        <w:rPr>
          <w:rFonts w:ascii="Arial" w:hAnsi="Arial" w:cs="Arial"/>
          <w:lang w:val="ru-RU" w:eastAsia="en-AU"/>
        </w:rPr>
        <w:t>включая</w:t>
      </w:r>
      <w:r w:rsidRPr="00C14120">
        <w:rPr>
          <w:rFonts w:ascii="Arial" w:hAnsi="Arial" w:cs="Arial"/>
          <w:lang w:val="ru-RU" w:eastAsia="en-AU"/>
        </w:rPr>
        <w:t xml:space="preserve"> </w:t>
      </w:r>
      <w:r>
        <w:rPr>
          <w:rFonts w:ascii="Arial" w:hAnsi="Arial" w:cs="Arial"/>
          <w:lang w:val="ru-RU" w:eastAsia="en-AU"/>
        </w:rPr>
        <w:t>министерства</w:t>
      </w:r>
      <w:r w:rsidRPr="00C14120">
        <w:rPr>
          <w:rFonts w:ascii="Arial" w:hAnsi="Arial" w:cs="Arial"/>
          <w:lang w:val="ru-RU" w:eastAsia="en-AU"/>
        </w:rPr>
        <w:t xml:space="preserve"> </w:t>
      </w:r>
      <w:r>
        <w:rPr>
          <w:rFonts w:ascii="Arial" w:hAnsi="Arial" w:cs="Arial"/>
          <w:lang w:val="ru-RU" w:eastAsia="en-AU"/>
        </w:rPr>
        <w:t>или</w:t>
      </w:r>
      <w:r w:rsidRPr="00C14120">
        <w:rPr>
          <w:rFonts w:ascii="Arial" w:hAnsi="Arial" w:cs="Arial"/>
          <w:lang w:val="ru-RU" w:eastAsia="en-AU"/>
        </w:rPr>
        <w:t xml:space="preserve"> </w:t>
      </w:r>
      <w:r>
        <w:rPr>
          <w:rFonts w:ascii="Arial" w:hAnsi="Arial" w:cs="Arial"/>
          <w:lang w:val="ru-RU" w:eastAsia="en-AU"/>
        </w:rPr>
        <w:t>ведомства</w:t>
      </w:r>
      <w:r w:rsidRPr="00C14120">
        <w:rPr>
          <w:rFonts w:ascii="Arial" w:hAnsi="Arial" w:cs="Arial"/>
          <w:lang w:val="ru-RU" w:eastAsia="en-AU"/>
        </w:rPr>
        <w:t>.</w:t>
      </w:r>
      <w:r>
        <w:rPr>
          <w:rFonts w:ascii="Arial" w:hAnsi="Arial" w:cs="Arial"/>
          <w:lang w:val="ru-RU" w:eastAsia="en-AU"/>
        </w:rPr>
        <w:t xml:space="preserve"> Все</w:t>
      </w:r>
      <w:r w:rsidRPr="00FF4B02">
        <w:rPr>
          <w:rFonts w:ascii="Arial" w:hAnsi="Arial" w:cs="Arial"/>
          <w:lang w:val="ru-RU" w:eastAsia="en-AU"/>
        </w:rPr>
        <w:t xml:space="preserve"> </w:t>
      </w:r>
      <w:r>
        <w:rPr>
          <w:rFonts w:ascii="Arial" w:hAnsi="Arial" w:cs="Arial"/>
          <w:lang w:val="ru-RU" w:eastAsia="en-AU"/>
        </w:rPr>
        <w:t>платежи</w:t>
      </w:r>
      <w:r w:rsidRPr="00FF4B02">
        <w:rPr>
          <w:rFonts w:ascii="Arial" w:hAnsi="Arial" w:cs="Arial"/>
          <w:lang w:val="ru-RU" w:eastAsia="en-AU"/>
        </w:rPr>
        <w:t xml:space="preserve"> </w:t>
      </w:r>
      <w:r>
        <w:rPr>
          <w:rFonts w:ascii="Arial" w:hAnsi="Arial" w:cs="Arial"/>
          <w:lang w:val="ru-RU" w:eastAsia="en-AU"/>
        </w:rPr>
        <w:t>АО</w:t>
      </w:r>
      <w:r w:rsidRPr="00FF4B02">
        <w:rPr>
          <w:rFonts w:ascii="Arial" w:hAnsi="Arial" w:cs="Arial"/>
          <w:lang w:val="ru-RU" w:eastAsia="en-AU"/>
        </w:rPr>
        <w:t xml:space="preserve"> «</w:t>
      </w:r>
      <w:r>
        <w:rPr>
          <w:rFonts w:ascii="Arial" w:hAnsi="Arial" w:cs="Arial"/>
          <w:lang w:val="ru-RU" w:eastAsia="en-AU"/>
        </w:rPr>
        <w:t>Апатит</w:t>
      </w:r>
      <w:r w:rsidRPr="00FF4B02">
        <w:rPr>
          <w:rFonts w:ascii="Arial" w:hAnsi="Arial" w:cs="Arial"/>
          <w:lang w:val="ru-RU" w:eastAsia="en-AU"/>
        </w:rPr>
        <w:t xml:space="preserve">» </w:t>
      </w:r>
      <w:r>
        <w:rPr>
          <w:rFonts w:ascii="Arial" w:hAnsi="Arial" w:cs="Arial"/>
          <w:lang w:val="ru-RU" w:eastAsia="en-AU"/>
        </w:rPr>
        <w:t>направлены</w:t>
      </w:r>
      <w:r w:rsidRPr="00FF4B02">
        <w:rPr>
          <w:rFonts w:ascii="Arial" w:hAnsi="Arial" w:cs="Arial"/>
          <w:lang w:val="ru-RU" w:eastAsia="en-AU"/>
        </w:rPr>
        <w:t xml:space="preserve"> </w:t>
      </w:r>
      <w:r>
        <w:rPr>
          <w:rFonts w:ascii="Arial" w:hAnsi="Arial" w:cs="Arial"/>
          <w:lang w:val="ru-RU" w:eastAsia="en-AU"/>
        </w:rPr>
        <w:t>в</w:t>
      </w:r>
      <w:r w:rsidRPr="00FF4B02">
        <w:rPr>
          <w:rFonts w:ascii="Arial" w:hAnsi="Arial" w:cs="Arial"/>
          <w:lang w:val="ru-RU" w:eastAsia="en-AU"/>
        </w:rPr>
        <w:t xml:space="preserve"> </w:t>
      </w:r>
      <w:r>
        <w:rPr>
          <w:rFonts w:ascii="Arial" w:hAnsi="Arial" w:cs="Arial"/>
          <w:lang w:val="ru-RU" w:eastAsia="en-AU"/>
        </w:rPr>
        <w:t>федеральный</w:t>
      </w:r>
      <w:r w:rsidRPr="00FF4B02">
        <w:rPr>
          <w:rFonts w:ascii="Arial" w:hAnsi="Arial" w:cs="Arial"/>
          <w:lang w:val="ru-RU" w:eastAsia="en-AU"/>
        </w:rPr>
        <w:t xml:space="preserve">, </w:t>
      </w:r>
      <w:r>
        <w:rPr>
          <w:rFonts w:ascii="Arial" w:hAnsi="Arial" w:cs="Arial"/>
          <w:lang w:val="ru-RU" w:eastAsia="en-AU"/>
        </w:rPr>
        <w:t>региональный</w:t>
      </w:r>
      <w:r w:rsidRPr="00FF4B02">
        <w:rPr>
          <w:rFonts w:ascii="Arial" w:hAnsi="Arial" w:cs="Arial"/>
          <w:lang w:val="ru-RU" w:eastAsia="en-AU"/>
        </w:rPr>
        <w:t xml:space="preserve"> </w:t>
      </w:r>
      <w:r>
        <w:rPr>
          <w:rFonts w:ascii="Arial" w:hAnsi="Arial" w:cs="Arial"/>
          <w:lang w:val="ru-RU" w:eastAsia="en-AU"/>
        </w:rPr>
        <w:t>и</w:t>
      </w:r>
      <w:r w:rsidRPr="00FF4B02">
        <w:rPr>
          <w:rFonts w:ascii="Arial" w:hAnsi="Arial" w:cs="Arial"/>
          <w:lang w:val="ru-RU" w:eastAsia="en-AU"/>
        </w:rPr>
        <w:t xml:space="preserve"> </w:t>
      </w:r>
      <w:r>
        <w:rPr>
          <w:rFonts w:ascii="Arial" w:hAnsi="Arial" w:cs="Arial"/>
          <w:lang w:val="ru-RU" w:eastAsia="en-AU"/>
        </w:rPr>
        <w:t>местный</w:t>
      </w:r>
      <w:r w:rsidRPr="00FF4B02">
        <w:rPr>
          <w:rFonts w:ascii="Arial" w:hAnsi="Arial" w:cs="Arial"/>
          <w:lang w:val="ru-RU" w:eastAsia="en-AU"/>
        </w:rPr>
        <w:t xml:space="preserve"> </w:t>
      </w:r>
      <w:r>
        <w:rPr>
          <w:rFonts w:ascii="Arial" w:hAnsi="Arial" w:cs="Arial"/>
          <w:lang w:val="ru-RU" w:eastAsia="en-AU"/>
        </w:rPr>
        <w:t>бюджеты</w:t>
      </w:r>
      <w:r w:rsidRPr="00FF4B02">
        <w:rPr>
          <w:rFonts w:ascii="Arial" w:hAnsi="Arial" w:cs="Arial"/>
          <w:lang w:val="ru-RU" w:eastAsia="en-AU"/>
        </w:rPr>
        <w:t xml:space="preserve"> </w:t>
      </w:r>
      <w:r>
        <w:rPr>
          <w:rFonts w:ascii="Arial" w:hAnsi="Arial" w:cs="Arial"/>
          <w:lang w:val="ru-RU" w:eastAsia="en-AU"/>
        </w:rPr>
        <w:t>Российской</w:t>
      </w:r>
      <w:r w:rsidRPr="00FF4B02">
        <w:rPr>
          <w:rFonts w:ascii="Arial" w:hAnsi="Arial" w:cs="Arial"/>
          <w:lang w:val="ru-RU" w:eastAsia="en-AU"/>
        </w:rPr>
        <w:t xml:space="preserve"> </w:t>
      </w:r>
      <w:r>
        <w:rPr>
          <w:rFonts w:ascii="Arial" w:hAnsi="Arial" w:cs="Arial"/>
          <w:lang w:val="ru-RU" w:eastAsia="en-AU"/>
        </w:rPr>
        <w:t>Федерации. В данном отчете не отражены платежи государственным компаниям (платежи, связанные с электричеством, водой и</w:t>
      </w:r>
      <w:r w:rsidR="00816C77">
        <w:rPr>
          <w:rFonts w:ascii="Arial" w:hAnsi="Arial" w:cs="Arial"/>
          <w:lang w:val="ru-RU" w:eastAsia="en-AU"/>
        </w:rPr>
        <w:t xml:space="preserve"> </w:t>
      </w:r>
      <w:r>
        <w:rPr>
          <w:rFonts w:ascii="Arial" w:hAnsi="Arial" w:cs="Arial"/>
          <w:lang w:val="ru-RU" w:eastAsia="en-AU"/>
        </w:rPr>
        <w:t>т</w:t>
      </w:r>
      <w:r w:rsidR="00816C77">
        <w:rPr>
          <w:rFonts w:ascii="Arial" w:hAnsi="Arial" w:cs="Arial"/>
          <w:lang w:val="ru-RU" w:eastAsia="en-AU"/>
        </w:rPr>
        <w:t>.</w:t>
      </w:r>
      <w:r>
        <w:rPr>
          <w:rFonts w:ascii="Arial" w:hAnsi="Arial" w:cs="Arial"/>
          <w:lang w:val="ru-RU" w:eastAsia="en-AU"/>
        </w:rPr>
        <w:t xml:space="preserve">д.) </w:t>
      </w:r>
      <w:r w:rsidRPr="00653419">
        <w:rPr>
          <w:rFonts w:ascii="Arial" w:hAnsi="Arial" w:cs="Arial"/>
          <w:lang w:val="ru-RU" w:eastAsia="en-AU"/>
        </w:rPr>
        <w:t>(</w:t>
      </w:r>
      <w:r>
        <w:rPr>
          <w:rFonts w:ascii="Arial" w:hAnsi="Arial" w:cs="Arial"/>
          <w:lang w:val="ru-RU" w:eastAsia="en-AU"/>
        </w:rPr>
        <w:t>см</w:t>
      </w:r>
      <w:r w:rsidRPr="00653419">
        <w:rPr>
          <w:rFonts w:ascii="Arial" w:hAnsi="Arial" w:cs="Arial"/>
          <w:lang w:val="ru-RU" w:eastAsia="en-AU"/>
        </w:rPr>
        <w:t xml:space="preserve">. </w:t>
      </w:r>
      <w:r>
        <w:rPr>
          <w:rFonts w:ascii="Arial" w:hAnsi="Arial" w:cs="Arial"/>
          <w:lang w:val="ru-RU" w:eastAsia="en-AU"/>
        </w:rPr>
        <w:t>раздел</w:t>
      </w:r>
      <w:r w:rsidRPr="00653419">
        <w:rPr>
          <w:rFonts w:ascii="Arial" w:hAnsi="Arial" w:cs="Arial"/>
          <w:lang w:val="ru-RU" w:eastAsia="en-AU"/>
        </w:rPr>
        <w:t xml:space="preserve"> «</w:t>
      </w:r>
      <w:r>
        <w:rPr>
          <w:rFonts w:ascii="Arial" w:hAnsi="Arial" w:cs="Arial"/>
          <w:lang w:val="ru-RU" w:eastAsia="en-AU"/>
        </w:rPr>
        <w:t>Платежи</w:t>
      </w:r>
      <w:r w:rsidRPr="00653419">
        <w:rPr>
          <w:rFonts w:ascii="Arial" w:hAnsi="Arial" w:cs="Arial"/>
          <w:lang w:val="ru-RU" w:eastAsia="en-AU"/>
        </w:rPr>
        <w:t xml:space="preserve">»). </w:t>
      </w:r>
      <w:r w:rsidRPr="00D55570">
        <w:rPr>
          <w:rFonts w:ascii="Arial" w:hAnsi="Arial" w:cs="Arial"/>
          <w:lang w:val="ru-RU" w:eastAsia="en-AU"/>
        </w:rPr>
        <w:t xml:space="preserve">В этом отчете платежи </w:t>
      </w:r>
      <w:r>
        <w:rPr>
          <w:rFonts w:ascii="Arial" w:hAnsi="Arial" w:cs="Arial"/>
          <w:lang w:val="ru-RU" w:eastAsia="en-AU"/>
        </w:rPr>
        <w:t>разделены на категории:</w:t>
      </w:r>
      <w:r w:rsidRPr="00D55570">
        <w:rPr>
          <w:rFonts w:ascii="Arial" w:hAnsi="Arial" w:cs="Arial"/>
          <w:lang w:val="ru-RU" w:eastAsia="en-AU"/>
        </w:rPr>
        <w:t xml:space="preserve"> </w:t>
      </w:r>
      <w:r>
        <w:rPr>
          <w:rFonts w:ascii="Arial" w:hAnsi="Arial" w:cs="Arial"/>
          <w:lang w:val="ru-RU" w:eastAsia="en-AU"/>
        </w:rPr>
        <w:t xml:space="preserve">платежи </w:t>
      </w:r>
      <w:r w:rsidRPr="00D55570">
        <w:rPr>
          <w:rFonts w:ascii="Arial" w:hAnsi="Arial" w:cs="Arial"/>
          <w:lang w:val="ru-RU" w:eastAsia="en-AU"/>
        </w:rPr>
        <w:t>федеральны</w:t>
      </w:r>
      <w:r>
        <w:rPr>
          <w:rFonts w:ascii="Arial" w:hAnsi="Arial" w:cs="Arial"/>
          <w:lang w:val="ru-RU" w:eastAsia="en-AU"/>
        </w:rPr>
        <w:t>м</w:t>
      </w:r>
      <w:r w:rsidRPr="00D55570">
        <w:rPr>
          <w:rFonts w:ascii="Arial" w:hAnsi="Arial" w:cs="Arial"/>
          <w:lang w:val="ru-RU" w:eastAsia="en-AU"/>
        </w:rPr>
        <w:t>, региональны</w:t>
      </w:r>
      <w:r>
        <w:rPr>
          <w:rFonts w:ascii="Arial" w:hAnsi="Arial" w:cs="Arial"/>
          <w:lang w:val="ru-RU" w:eastAsia="en-AU"/>
        </w:rPr>
        <w:t>м</w:t>
      </w:r>
      <w:r w:rsidRPr="00D55570">
        <w:rPr>
          <w:rFonts w:ascii="Arial" w:hAnsi="Arial" w:cs="Arial"/>
          <w:lang w:val="ru-RU" w:eastAsia="en-AU"/>
        </w:rPr>
        <w:t xml:space="preserve"> и местным органам власти</w:t>
      </w:r>
      <w:r>
        <w:rPr>
          <w:rFonts w:ascii="Arial" w:hAnsi="Arial" w:cs="Arial"/>
          <w:lang w:val="ru-RU" w:eastAsia="en-AU"/>
        </w:rPr>
        <w:t xml:space="preserve">. Кроме того, указывается </w:t>
      </w:r>
      <w:r w:rsidRPr="005F0CD6">
        <w:rPr>
          <w:rFonts w:ascii="Arial" w:hAnsi="Arial" w:cs="Arial"/>
          <w:lang w:val="ru-RU" w:eastAsia="en-AU"/>
        </w:rPr>
        <w:t xml:space="preserve">название соответствующего государственного ведомства. </w:t>
      </w:r>
    </w:p>
    <w:p w14:paraId="248A73CB" w14:textId="77777777" w:rsidR="00653419" w:rsidRPr="005F0CD6" w:rsidRDefault="00653419" w:rsidP="00653419">
      <w:pPr>
        <w:tabs>
          <w:tab w:val="left" w:pos="360"/>
        </w:tabs>
        <w:autoSpaceDE w:val="0"/>
        <w:autoSpaceDN w:val="0"/>
        <w:adjustRightInd w:val="0"/>
        <w:spacing w:after="120" w:line="240" w:lineRule="auto"/>
        <w:jc w:val="both"/>
        <w:rPr>
          <w:rFonts w:ascii="Arial" w:hAnsi="Arial" w:cs="Arial"/>
          <w:b/>
          <w:lang w:val="ru-RU"/>
        </w:rPr>
      </w:pPr>
      <w:r w:rsidRPr="005F0CD6">
        <w:rPr>
          <w:rFonts w:ascii="Arial" w:hAnsi="Arial" w:cs="Arial"/>
          <w:b/>
          <w:lang w:val="ru-RU"/>
        </w:rPr>
        <w:t xml:space="preserve">Проект </w:t>
      </w:r>
    </w:p>
    <w:p w14:paraId="12C6CF0E" w14:textId="27F41703" w:rsidR="004D499A" w:rsidRPr="005F0CD6" w:rsidRDefault="00653419" w:rsidP="00653419">
      <w:pPr>
        <w:tabs>
          <w:tab w:val="left" w:pos="360"/>
        </w:tabs>
        <w:autoSpaceDE w:val="0"/>
        <w:autoSpaceDN w:val="0"/>
        <w:adjustRightInd w:val="0"/>
        <w:spacing w:after="120" w:line="240" w:lineRule="auto"/>
        <w:jc w:val="both"/>
        <w:rPr>
          <w:rFonts w:ascii="Arial" w:hAnsi="Arial" w:cs="Arial"/>
          <w:bCs/>
          <w:lang w:val="ru-RU"/>
        </w:rPr>
      </w:pPr>
      <w:r w:rsidRPr="005F0CD6">
        <w:rPr>
          <w:rFonts w:ascii="Arial" w:hAnsi="Arial" w:cs="Arial"/>
          <w:bCs/>
          <w:lang w:val="ru-RU"/>
        </w:rPr>
        <w:t xml:space="preserve">Проект </w:t>
      </w:r>
      <w:r w:rsidR="001D077F">
        <w:rPr>
          <w:rFonts w:ascii="Arial" w:hAnsi="Arial" w:cs="Arial"/>
          <w:lang w:val="ru-RU" w:eastAsia="en-AU"/>
        </w:rPr>
        <w:t>‒</w:t>
      </w:r>
      <w:r w:rsidRPr="005F0CD6">
        <w:rPr>
          <w:rFonts w:ascii="Arial" w:hAnsi="Arial" w:cs="Arial"/>
          <w:bCs/>
          <w:lang w:val="ru-RU"/>
        </w:rPr>
        <w:t xml:space="preserve"> это операционная деятельность, регулируемая отдельно</w:t>
      </w:r>
      <w:r w:rsidR="003E1283">
        <w:rPr>
          <w:rFonts w:ascii="Arial" w:hAnsi="Arial" w:cs="Arial"/>
          <w:bCs/>
          <w:lang w:val="ru-RU"/>
        </w:rPr>
        <w:t xml:space="preserve"> </w:t>
      </w:r>
      <w:r w:rsidRPr="005F0CD6">
        <w:rPr>
          <w:rFonts w:ascii="Arial" w:hAnsi="Arial" w:cs="Arial"/>
          <w:bCs/>
          <w:lang w:val="ru-RU"/>
        </w:rPr>
        <w:t>взятым контрактом, лицензией, арендой, концессией или аналогичным юридическим соглашением, и формирующая основу для платежных обязательств в пользу государства.</w:t>
      </w:r>
      <w:r w:rsidR="00A83E02" w:rsidRPr="005F0CD6">
        <w:rPr>
          <w:rFonts w:ascii="Arial" w:hAnsi="Arial" w:cs="Arial"/>
          <w:bCs/>
          <w:lang w:val="ru-RU"/>
        </w:rPr>
        <w:t xml:space="preserve"> </w:t>
      </w:r>
    </w:p>
    <w:p w14:paraId="197C348E" w14:textId="08FDFE2E" w:rsidR="003A7D30" w:rsidRPr="00A51504" w:rsidRDefault="00653419" w:rsidP="004E7C9B">
      <w:pPr>
        <w:pStyle w:val="Pa0"/>
        <w:tabs>
          <w:tab w:val="left" w:pos="360"/>
        </w:tabs>
        <w:spacing w:after="120" w:line="240" w:lineRule="auto"/>
        <w:jc w:val="both"/>
        <w:rPr>
          <w:rFonts w:ascii="Arial" w:hAnsi="Arial" w:cs="Arial"/>
          <w:sz w:val="22"/>
          <w:szCs w:val="22"/>
          <w:lang w:val="ru-RU"/>
        </w:rPr>
      </w:pPr>
      <w:r w:rsidRPr="005F0CD6">
        <w:rPr>
          <w:rFonts w:ascii="Arial" w:hAnsi="Arial" w:cs="Arial"/>
          <w:sz w:val="22"/>
          <w:szCs w:val="22"/>
          <w:lang w:val="ru-RU"/>
        </w:rPr>
        <w:t>Деятельность, связанная с добычей, осуществляется АО «Апатит», котор</w:t>
      </w:r>
      <w:r w:rsidR="008D2D8A">
        <w:rPr>
          <w:rFonts w:ascii="Arial" w:hAnsi="Arial" w:cs="Arial"/>
          <w:sz w:val="22"/>
          <w:szCs w:val="22"/>
          <w:lang w:val="ru-RU"/>
        </w:rPr>
        <w:t>ое</w:t>
      </w:r>
      <w:r w:rsidRPr="005F0CD6">
        <w:rPr>
          <w:rFonts w:ascii="Arial" w:hAnsi="Arial" w:cs="Arial"/>
          <w:sz w:val="22"/>
          <w:szCs w:val="22"/>
          <w:lang w:val="ru-RU"/>
        </w:rPr>
        <w:t xml:space="preserve"> </w:t>
      </w:r>
      <w:r w:rsidRPr="00A51504">
        <w:rPr>
          <w:rFonts w:ascii="Arial" w:hAnsi="Arial" w:cs="Arial"/>
          <w:sz w:val="22"/>
          <w:szCs w:val="22"/>
          <w:lang w:val="ru-RU"/>
        </w:rPr>
        <w:t>занимается добычей апатит-нефелиновой руды на рудниках в Хибинах, в соответствии с</w:t>
      </w:r>
      <w:r w:rsidR="002B27D1" w:rsidRPr="005D4F32">
        <w:rPr>
          <w:rFonts w:ascii="Arial" w:hAnsi="Arial" w:cs="Arial"/>
          <w:sz w:val="22"/>
          <w:szCs w:val="22"/>
          <w:lang w:val="ru-RU"/>
        </w:rPr>
        <w:t xml:space="preserve"> пятью лицензи</w:t>
      </w:r>
      <w:r w:rsidR="002B27D1">
        <w:rPr>
          <w:rFonts w:ascii="Arial" w:hAnsi="Arial" w:cs="Arial"/>
          <w:sz w:val="22"/>
          <w:szCs w:val="22"/>
          <w:lang w:val="ru-RU"/>
        </w:rPr>
        <w:t>ями</w:t>
      </w:r>
      <w:r w:rsidR="002B27D1" w:rsidRPr="005D4F32">
        <w:rPr>
          <w:rFonts w:ascii="Arial" w:hAnsi="Arial" w:cs="Arial"/>
          <w:sz w:val="22"/>
          <w:szCs w:val="22"/>
          <w:lang w:val="ru-RU"/>
        </w:rPr>
        <w:t xml:space="preserve"> на осуществление деятельности по</w:t>
      </w:r>
      <w:r w:rsidR="003A6E74">
        <w:rPr>
          <w:rFonts w:ascii="Arial" w:hAnsi="Arial" w:cs="Arial"/>
          <w:sz w:val="22"/>
          <w:szCs w:val="22"/>
          <w:lang w:val="ru-RU"/>
        </w:rPr>
        <w:t xml:space="preserve"> разведке и</w:t>
      </w:r>
      <w:r w:rsidR="002B27D1" w:rsidRPr="005D4F32">
        <w:rPr>
          <w:rFonts w:ascii="Arial" w:hAnsi="Arial" w:cs="Arial"/>
          <w:sz w:val="22"/>
          <w:szCs w:val="22"/>
          <w:lang w:val="ru-RU"/>
        </w:rPr>
        <w:t xml:space="preserve"> добыч</w:t>
      </w:r>
      <w:r w:rsidR="00606E68">
        <w:rPr>
          <w:rFonts w:ascii="Arial" w:hAnsi="Arial" w:cs="Arial"/>
          <w:sz w:val="22"/>
          <w:szCs w:val="22"/>
          <w:lang w:val="ru-RU"/>
        </w:rPr>
        <w:t>е</w:t>
      </w:r>
      <w:r w:rsidR="002B27D1" w:rsidRPr="005D4F32">
        <w:rPr>
          <w:rFonts w:ascii="Arial" w:hAnsi="Arial" w:cs="Arial"/>
          <w:sz w:val="22"/>
          <w:szCs w:val="22"/>
          <w:lang w:val="ru-RU"/>
        </w:rPr>
        <w:t xml:space="preserve"> и дв</w:t>
      </w:r>
      <w:r w:rsidR="00606E68">
        <w:rPr>
          <w:rFonts w:ascii="Arial" w:hAnsi="Arial" w:cs="Arial"/>
          <w:sz w:val="22"/>
          <w:szCs w:val="22"/>
          <w:lang w:val="ru-RU"/>
        </w:rPr>
        <w:t>умя</w:t>
      </w:r>
      <w:r w:rsidR="002B27D1" w:rsidRPr="005D4F32">
        <w:rPr>
          <w:rFonts w:ascii="Arial" w:hAnsi="Arial" w:cs="Arial"/>
          <w:sz w:val="22"/>
          <w:szCs w:val="22"/>
          <w:lang w:val="ru-RU"/>
        </w:rPr>
        <w:t xml:space="preserve"> лицензи</w:t>
      </w:r>
      <w:r w:rsidR="00606E68">
        <w:rPr>
          <w:rFonts w:ascii="Arial" w:hAnsi="Arial" w:cs="Arial"/>
          <w:sz w:val="22"/>
          <w:szCs w:val="22"/>
          <w:lang w:val="ru-RU"/>
        </w:rPr>
        <w:t>ями</w:t>
      </w:r>
      <w:r w:rsidR="002B27D1" w:rsidRPr="005D4F32">
        <w:rPr>
          <w:rFonts w:ascii="Arial" w:hAnsi="Arial" w:cs="Arial"/>
          <w:sz w:val="22"/>
          <w:szCs w:val="22"/>
          <w:lang w:val="ru-RU"/>
        </w:rPr>
        <w:t xml:space="preserve"> по </w:t>
      </w:r>
      <w:r w:rsidR="003A6E74">
        <w:rPr>
          <w:rFonts w:ascii="Arial" w:hAnsi="Arial" w:cs="Arial"/>
          <w:sz w:val="22"/>
          <w:szCs w:val="22"/>
          <w:lang w:val="ru-RU"/>
        </w:rPr>
        <w:t>геологическому изучению, разведке и добыче</w:t>
      </w:r>
      <w:r w:rsidR="002B27D1" w:rsidRPr="005D4F32">
        <w:rPr>
          <w:rFonts w:ascii="Arial" w:hAnsi="Arial" w:cs="Arial"/>
          <w:sz w:val="22"/>
          <w:szCs w:val="22"/>
          <w:lang w:val="ru-RU"/>
        </w:rPr>
        <w:t xml:space="preserve"> </w:t>
      </w:r>
      <w:r w:rsidR="00A51504" w:rsidRPr="00A51504">
        <w:rPr>
          <w:rFonts w:ascii="Arial" w:hAnsi="Arial" w:cs="Arial"/>
          <w:sz w:val="22"/>
          <w:szCs w:val="22"/>
          <w:lang w:val="ru-RU"/>
        </w:rPr>
        <w:t>(см. ниже Таблиц</w:t>
      </w:r>
      <w:r w:rsidR="00AF04B9">
        <w:rPr>
          <w:rFonts w:ascii="Arial" w:hAnsi="Arial" w:cs="Arial"/>
          <w:sz w:val="22"/>
          <w:szCs w:val="22"/>
          <w:lang w:val="ru-RU"/>
        </w:rPr>
        <w:t>у</w:t>
      </w:r>
      <w:r w:rsidR="00A51504" w:rsidRPr="00A51504">
        <w:rPr>
          <w:rFonts w:ascii="Arial" w:hAnsi="Arial" w:cs="Arial"/>
          <w:sz w:val="22"/>
          <w:szCs w:val="22"/>
          <w:lang w:val="ru-RU"/>
        </w:rPr>
        <w:t xml:space="preserve"> </w:t>
      </w:r>
      <w:r w:rsidR="00A51504">
        <w:rPr>
          <w:rFonts w:ascii="Arial" w:hAnsi="Arial" w:cs="Arial"/>
          <w:sz w:val="22"/>
          <w:szCs w:val="22"/>
          <w:lang w:val="ru-RU"/>
        </w:rPr>
        <w:t xml:space="preserve">№ </w:t>
      </w:r>
      <w:r w:rsidR="00A51504" w:rsidRPr="00A51504">
        <w:rPr>
          <w:rFonts w:ascii="Arial" w:hAnsi="Arial" w:cs="Arial"/>
          <w:sz w:val="22"/>
          <w:szCs w:val="22"/>
          <w:lang w:val="ru-RU"/>
        </w:rPr>
        <w:t>1)</w:t>
      </w:r>
      <w:r w:rsidR="00A51504">
        <w:rPr>
          <w:rFonts w:ascii="Arial" w:hAnsi="Arial" w:cs="Arial"/>
          <w:sz w:val="22"/>
          <w:szCs w:val="22"/>
          <w:lang w:val="ru-RU"/>
        </w:rPr>
        <w:t>.</w:t>
      </w:r>
    </w:p>
    <w:p w14:paraId="17C76953" w14:textId="1732CEDF" w:rsidR="00653419" w:rsidRPr="00A51504" w:rsidRDefault="00653419" w:rsidP="00653419">
      <w:pPr>
        <w:pStyle w:val="Pa0"/>
        <w:spacing w:after="120" w:line="240" w:lineRule="auto"/>
        <w:jc w:val="both"/>
        <w:rPr>
          <w:rFonts w:ascii="Arial" w:hAnsi="Arial" w:cs="Arial"/>
          <w:sz w:val="22"/>
          <w:szCs w:val="22"/>
          <w:lang w:val="ru-RU"/>
        </w:rPr>
      </w:pPr>
      <w:r w:rsidRPr="00A51504">
        <w:rPr>
          <w:rFonts w:ascii="Arial" w:hAnsi="Arial" w:cs="Arial"/>
          <w:sz w:val="22"/>
          <w:szCs w:val="22"/>
          <w:lang w:val="ru-RU"/>
        </w:rPr>
        <w:t xml:space="preserve">Компания осознает, что раскрытие информации по каждой отдельной лицензии является </w:t>
      </w:r>
      <w:r w:rsidR="00AF04B9">
        <w:rPr>
          <w:rFonts w:ascii="Arial" w:hAnsi="Arial" w:cs="Arial"/>
          <w:sz w:val="22"/>
          <w:szCs w:val="22"/>
          <w:lang w:val="ru-RU"/>
        </w:rPr>
        <w:t xml:space="preserve">более </w:t>
      </w:r>
      <w:r w:rsidRPr="00A51504">
        <w:rPr>
          <w:rFonts w:ascii="Arial" w:hAnsi="Arial" w:cs="Arial"/>
          <w:sz w:val="22"/>
          <w:szCs w:val="22"/>
          <w:lang w:val="ru-RU"/>
        </w:rPr>
        <w:t>предпочтительным для целей отчета. Однако, учитывая, что все лицензии касаются одного рудника, они рассматриваются как единый проект ввиду:</w:t>
      </w:r>
    </w:p>
    <w:p w14:paraId="3DC242F0" w14:textId="74CAB3D2" w:rsidR="00653419" w:rsidRPr="00A51504" w:rsidRDefault="00653419" w:rsidP="00653419">
      <w:pPr>
        <w:pStyle w:val="Pa0"/>
        <w:numPr>
          <w:ilvl w:val="0"/>
          <w:numId w:val="6"/>
        </w:numPr>
        <w:spacing w:after="120" w:line="240" w:lineRule="auto"/>
        <w:jc w:val="both"/>
        <w:rPr>
          <w:rFonts w:ascii="Arial" w:hAnsi="Arial" w:cs="Arial"/>
          <w:sz w:val="22"/>
          <w:szCs w:val="22"/>
          <w:lang w:val="en-GB"/>
        </w:rPr>
      </w:pPr>
      <w:r w:rsidRPr="00A51504">
        <w:rPr>
          <w:rFonts w:ascii="Arial" w:hAnsi="Arial" w:cs="Arial"/>
          <w:sz w:val="22"/>
          <w:szCs w:val="22"/>
          <w:lang w:val="en-GB"/>
        </w:rPr>
        <w:t>геологически</w:t>
      </w:r>
      <w:r w:rsidR="00A51504">
        <w:rPr>
          <w:rFonts w:ascii="Arial" w:hAnsi="Arial" w:cs="Arial"/>
          <w:sz w:val="22"/>
          <w:szCs w:val="22"/>
          <w:lang w:val="ru-RU"/>
        </w:rPr>
        <w:t>х</w:t>
      </w:r>
      <w:r w:rsidRPr="00A51504">
        <w:rPr>
          <w:rFonts w:ascii="Arial" w:hAnsi="Arial" w:cs="Arial"/>
          <w:sz w:val="22"/>
          <w:szCs w:val="22"/>
          <w:lang w:val="en-GB"/>
        </w:rPr>
        <w:t xml:space="preserve"> характеристик </w:t>
      </w:r>
      <w:r w:rsidRPr="00A51504">
        <w:rPr>
          <w:rFonts w:ascii="Arial" w:hAnsi="Arial" w:cs="Arial"/>
          <w:sz w:val="22"/>
          <w:szCs w:val="22"/>
          <w:lang w:val="ru-RU"/>
        </w:rPr>
        <w:t>добычи</w:t>
      </w:r>
      <w:r w:rsidRPr="00A51504">
        <w:rPr>
          <w:rFonts w:ascii="Arial" w:hAnsi="Arial" w:cs="Arial"/>
          <w:sz w:val="22"/>
          <w:szCs w:val="22"/>
          <w:lang w:val="en-GB"/>
        </w:rPr>
        <w:t>;</w:t>
      </w:r>
    </w:p>
    <w:p w14:paraId="608ECD46" w14:textId="7BAF67B8" w:rsidR="00653419" w:rsidRPr="00A51504" w:rsidRDefault="00653419" w:rsidP="00653419">
      <w:pPr>
        <w:pStyle w:val="ab"/>
        <w:numPr>
          <w:ilvl w:val="0"/>
          <w:numId w:val="6"/>
        </w:numPr>
        <w:spacing w:after="120"/>
        <w:contextualSpacing w:val="0"/>
        <w:rPr>
          <w:rFonts w:ascii="Arial" w:hAnsi="Arial" w:cs="Arial"/>
          <w:lang w:val="en-GB"/>
        </w:rPr>
      </w:pPr>
      <w:r w:rsidRPr="00A51504">
        <w:rPr>
          <w:rFonts w:ascii="Arial" w:eastAsiaTheme="minorHAnsi" w:hAnsi="Arial" w:cs="Arial"/>
          <w:lang w:val="en-GB"/>
        </w:rPr>
        <w:t>географическ</w:t>
      </w:r>
      <w:r w:rsidR="00A51504">
        <w:rPr>
          <w:rFonts w:ascii="Arial" w:eastAsiaTheme="minorHAnsi" w:hAnsi="Arial" w:cs="Arial"/>
        </w:rPr>
        <w:t>ой</w:t>
      </w:r>
      <w:r w:rsidRPr="00A51504">
        <w:rPr>
          <w:rFonts w:ascii="Arial" w:eastAsiaTheme="minorHAnsi" w:hAnsi="Arial" w:cs="Arial"/>
          <w:lang w:val="en-GB"/>
        </w:rPr>
        <w:t xml:space="preserve"> близост</w:t>
      </w:r>
      <w:r w:rsidR="00A51504">
        <w:rPr>
          <w:rFonts w:ascii="Arial" w:eastAsiaTheme="minorHAnsi" w:hAnsi="Arial" w:cs="Arial"/>
        </w:rPr>
        <w:t>и</w:t>
      </w:r>
      <w:r w:rsidRPr="00A51504">
        <w:rPr>
          <w:rFonts w:ascii="Arial" w:eastAsiaTheme="minorHAnsi" w:hAnsi="Arial" w:cs="Arial"/>
          <w:lang w:val="en-GB"/>
        </w:rPr>
        <w:t xml:space="preserve"> месторождений;</w:t>
      </w:r>
    </w:p>
    <w:p w14:paraId="6165D955" w14:textId="132AFDF9" w:rsidR="00653419" w:rsidRPr="00A51504" w:rsidRDefault="00653419" w:rsidP="00653419">
      <w:pPr>
        <w:pStyle w:val="ab"/>
        <w:numPr>
          <w:ilvl w:val="0"/>
          <w:numId w:val="6"/>
        </w:numPr>
        <w:spacing w:after="120"/>
        <w:contextualSpacing w:val="0"/>
        <w:rPr>
          <w:rFonts w:ascii="Arial" w:hAnsi="Arial" w:cs="Arial"/>
        </w:rPr>
      </w:pPr>
      <w:r w:rsidRPr="00A51504">
        <w:rPr>
          <w:rFonts w:ascii="Arial" w:hAnsi="Arial" w:cs="Arial"/>
        </w:rPr>
        <w:t>идентичност</w:t>
      </w:r>
      <w:r w:rsidR="00A51504">
        <w:rPr>
          <w:rFonts w:ascii="Arial" w:hAnsi="Arial" w:cs="Arial"/>
        </w:rPr>
        <w:t>и</w:t>
      </w:r>
      <w:r w:rsidRPr="00A51504">
        <w:rPr>
          <w:rFonts w:ascii="Arial" w:hAnsi="Arial" w:cs="Arial"/>
        </w:rPr>
        <w:t xml:space="preserve"> химических составов добытых ископаемых;</w:t>
      </w:r>
    </w:p>
    <w:p w14:paraId="1B4F8918" w14:textId="735E044F" w:rsidR="00653419" w:rsidRPr="00A51504" w:rsidRDefault="00653419" w:rsidP="00653419">
      <w:pPr>
        <w:pStyle w:val="ab"/>
        <w:numPr>
          <w:ilvl w:val="0"/>
          <w:numId w:val="6"/>
        </w:numPr>
        <w:spacing w:after="120"/>
        <w:contextualSpacing w:val="0"/>
        <w:rPr>
          <w:rFonts w:ascii="Arial" w:hAnsi="Arial" w:cs="Arial"/>
        </w:rPr>
      </w:pPr>
      <w:r w:rsidRPr="00A51504">
        <w:rPr>
          <w:rFonts w:ascii="Arial" w:hAnsi="Arial" w:cs="Arial"/>
        </w:rPr>
        <w:t>особ</w:t>
      </w:r>
      <w:r w:rsidR="00A51504">
        <w:rPr>
          <w:rFonts w:ascii="Arial" w:hAnsi="Arial" w:cs="Arial"/>
        </w:rPr>
        <w:t>ого</w:t>
      </w:r>
      <w:r w:rsidRPr="00A51504">
        <w:rPr>
          <w:rFonts w:ascii="Arial" w:hAnsi="Arial" w:cs="Arial"/>
        </w:rPr>
        <w:t xml:space="preserve"> характер</w:t>
      </w:r>
      <w:r w:rsidR="00A51504">
        <w:rPr>
          <w:rFonts w:ascii="Arial" w:hAnsi="Arial" w:cs="Arial"/>
        </w:rPr>
        <w:t>а</w:t>
      </w:r>
      <w:r w:rsidRPr="00A51504">
        <w:rPr>
          <w:rFonts w:ascii="Arial" w:hAnsi="Arial" w:cs="Arial"/>
        </w:rPr>
        <w:t xml:space="preserve"> процесса добычи руды.</w:t>
      </w:r>
    </w:p>
    <w:p w14:paraId="405F4E5B" w14:textId="78D83625" w:rsidR="005F6A24" w:rsidRPr="005F0CD6" w:rsidRDefault="00653419" w:rsidP="004E7C9B">
      <w:pPr>
        <w:spacing w:after="120"/>
        <w:jc w:val="both"/>
        <w:rPr>
          <w:rFonts w:ascii="Arial" w:hAnsi="Arial" w:cs="Arial"/>
          <w:lang w:val="ru-RU"/>
        </w:rPr>
      </w:pPr>
      <w:r w:rsidRPr="005F0CD6">
        <w:rPr>
          <w:rFonts w:ascii="Arial" w:hAnsi="Arial" w:cs="Arial"/>
          <w:lang w:val="ru-RU"/>
        </w:rPr>
        <w:t xml:space="preserve">В целях отчетности рудники определяются как проекты. </w:t>
      </w:r>
      <w:r w:rsidR="005F6A24" w:rsidRPr="005F0CD6">
        <w:rPr>
          <w:rFonts w:ascii="Arial" w:hAnsi="Arial" w:cs="Arial"/>
          <w:lang w:val="ru-RU"/>
        </w:rPr>
        <w:br w:type="page"/>
      </w:r>
    </w:p>
    <w:p w14:paraId="1FCA8E39" w14:textId="19A21591" w:rsidR="000E51A8" w:rsidRPr="007E1E7A" w:rsidRDefault="003E3928" w:rsidP="00D97FB0">
      <w:pPr>
        <w:spacing w:after="120" w:line="240" w:lineRule="auto"/>
        <w:jc w:val="both"/>
        <w:rPr>
          <w:rFonts w:ascii="Arial" w:hAnsi="Arial" w:cs="Arial"/>
          <w:i/>
        </w:rPr>
      </w:pPr>
      <w:r w:rsidRPr="007E1E7A">
        <w:rPr>
          <w:rFonts w:ascii="Arial" w:hAnsi="Arial" w:cs="Arial"/>
          <w:i/>
          <w:lang w:val="ru-RU"/>
        </w:rPr>
        <w:t>Таблица</w:t>
      </w:r>
      <w:r w:rsidR="000E51A8" w:rsidRPr="007E1E7A">
        <w:rPr>
          <w:rFonts w:ascii="Arial" w:hAnsi="Arial" w:cs="Arial"/>
          <w:i/>
          <w:lang w:val="en-GB"/>
        </w:rPr>
        <w:t xml:space="preserve"> </w:t>
      </w:r>
      <w:r w:rsidR="00A51504">
        <w:rPr>
          <w:rFonts w:ascii="Arial" w:hAnsi="Arial" w:cs="Arial"/>
          <w:i/>
          <w:lang w:val="ru-RU"/>
        </w:rPr>
        <w:t xml:space="preserve">№ </w:t>
      </w:r>
      <w:r w:rsidR="000E51A8" w:rsidRPr="007E1E7A">
        <w:rPr>
          <w:rFonts w:ascii="Arial" w:hAnsi="Arial" w:cs="Arial"/>
          <w:i/>
          <w:lang w:val="en-GB"/>
        </w:rPr>
        <w:t>1</w:t>
      </w:r>
    </w:p>
    <w:tbl>
      <w:tblPr>
        <w:tblStyle w:val="TableGrid1"/>
        <w:tblW w:w="0" w:type="auto"/>
        <w:tblCellMar>
          <w:top w:w="57" w:type="dxa"/>
          <w:bottom w:w="57" w:type="dxa"/>
        </w:tblCellMar>
        <w:tblLook w:val="04A0" w:firstRow="1" w:lastRow="0" w:firstColumn="1" w:lastColumn="0" w:noHBand="0" w:noVBand="1"/>
      </w:tblPr>
      <w:tblGrid>
        <w:gridCol w:w="562"/>
        <w:gridCol w:w="2835"/>
        <w:gridCol w:w="2694"/>
        <w:gridCol w:w="3254"/>
      </w:tblGrid>
      <w:tr w:rsidR="003A7D30" w:rsidRPr="007E1E7A" w14:paraId="6412AB0D" w14:textId="77777777" w:rsidTr="00C8701C">
        <w:tc>
          <w:tcPr>
            <w:tcW w:w="562" w:type="dxa"/>
            <w:vAlign w:val="center"/>
          </w:tcPr>
          <w:p w14:paraId="38BED322" w14:textId="77777777" w:rsidR="003A7D30" w:rsidRPr="007E1E7A" w:rsidRDefault="003A7D30" w:rsidP="00C8701C">
            <w:pPr>
              <w:jc w:val="center"/>
              <w:rPr>
                <w:rFonts w:ascii="Arial" w:hAnsi="Arial" w:cs="Arial"/>
                <w:b/>
                <w:lang w:val="en-GB"/>
              </w:rPr>
            </w:pPr>
            <w:r w:rsidRPr="007E1E7A">
              <w:rPr>
                <w:rFonts w:ascii="Arial" w:hAnsi="Arial" w:cs="Arial"/>
                <w:b/>
                <w:lang w:val="en-GB"/>
              </w:rPr>
              <w:t>№</w:t>
            </w:r>
          </w:p>
        </w:tc>
        <w:tc>
          <w:tcPr>
            <w:tcW w:w="2835" w:type="dxa"/>
            <w:vAlign w:val="center"/>
          </w:tcPr>
          <w:p w14:paraId="0BB6A28F" w14:textId="08FC4F44" w:rsidR="003A7D30" w:rsidRPr="007E1E7A" w:rsidRDefault="00B10A3D" w:rsidP="00C8701C">
            <w:pPr>
              <w:jc w:val="center"/>
              <w:rPr>
                <w:rFonts w:ascii="Arial" w:hAnsi="Arial" w:cs="Arial"/>
                <w:b/>
              </w:rPr>
            </w:pPr>
            <w:r w:rsidRPr="007E1E7A">
              <w:rPr>
                <w:rFonts w:ascii="Arial" w:hAnsi="Arial" w:cs="Arial"/>
                <w:b/>
              </w:rPr>
              <w:t>Рудник</w:t>
            </w:r>
          </w:p>
        </w:tc>
        <w:tc>
          <w:tcPr>
            <w:tcW w:w="2694" w:type="dxa"/>
            <w:vAlign w:val="center"/>
          </w:tcPr>
          <w:p w14:paraId="78870E4E" w14:textId="4DB79DAA" w:rsidR="003A7D30" w:rsidRPr="007E1E7A" w:rsidRDefault="00B10A3D" w:rsidP="00C8701C">
            <w:pPr>
              <w:jc w:val="center"/>
              <w:rPr>
                <w:rFonts w:ascii="Arial" w:hAnsi="Arial" w:cs="Arial"/>
                <w:b/>
              </w:rPr>
            </w:pPr>
            <w:r w:rsidRPr="007E1E7A">
              <w:rPr>
                <w:rFonts w:ascii="Arial" w:hAnsi="Arial" w:cs="Arial"/>
                <w:b/>
              </w:rPr>
              <w:t>Месторождение</w:t>
            </w:r>
          </w:p>
        </w:tc>
        <w:tc>
          <w:tcPr>
            <w:tcW w:w="3254" w:type="dxa"/>
            <w:vAlign w:val="center"/>
          </w:tcPr>
          <w:p w14:paraId="703CB5AD" w14:textId="79B10F3D" w:rsidR="003A7D30" w:rsidRPr="007E1E7A" w:rsidRDefault="00B10A3D" w:rsidP="00C8701C">
            <w:pPr>
              <w:jc w:val="center"/>
              <w:rPr>
                <w:rFonts w:ascii="Arial" w:hAnsi="Arial" w:cs="Arial"/>
                <w:b/>
              </w:rPr>
            </w:pPr>
            <w:r w:rsidRPr="007E1E7A">
              <w:rPr>
                <w:rFonts w:ascii="Arial" w:hAnsi="Arial" w:cs="Arial"/>
                <w:b/>
              </w:rPr>
              <w:t>Лицензия</w:t>
            </w:r>
          </w:p>
        </w:tc>
      </w:tr>
      <w:tr w:rsidR="003A7D30" w:rsidRPr="00075205" w14:paraId="14B42254" w14:textId="77777777" w:rsidTr="00C8701C">
        <w:trPr>
          <w:trHeight w:val="298"/>
        </w:trPr>
        <w:tc>
          <w:tcPr>
            <w:tcW w:w="9345" w:type="dxa"/>
            <w:gridSpan w:val="4"/>
            <w:vAlign w:val="center"/>
          </w:tcPr>
          <w:p w14:paraId="3B38FFA5" w14:textId="14666256" w:rsidR="003A7D30" w:rsidRPr="007E1E7A" w:rsidRDefault="00B10A3D" w:rsidP="00C8701C">
            <w:pPr>
              <w:jc w:val="center"/>
              <w:rPr>
                <w:rFonts w:ascii="Arial" w:hAnsi="Arial" w:cs="Arial"/>
                <w:b/>
                <w:i/>
              </w:rPr>
            </w:pPr>
            <w:r w:rsidRPr="007E1E7A">
              <w:rPr>
                <w:rFonts w:ascii="Arial" w:hAnsi="Arial" w:cs="Arial"/>
                <w:b/>
                <w:i/>
              </w:rPr>
              <w:t>Разведка и добыча</w:t>
            </w:r>
          </w:p>
        </w:tc>
      </w:tr>
      <w:tr w:rsidR="008C7779" w:rsidRPr="00075205" w14:paraId="3857534A" w14:textId="77777777" w:rsidTr="00C8701C">
        <w:tc>
          <w:tcPr>
            <w:tcW w:w="562" w:type="dxa"/>
            <w:vMerge w:val="restart"/>
            <w:vAlign w:val="center"/>
          </w:tcPr>
          <w:p w14:paraId="51E64BC1" w14:textId="36876A59" w:rsidR="008C7779" w:rsidRPr="00CD7918" w:rsidRDefault="008C7779" w:rsidP="00C8701C">
            <w:pPr>
              <w:rPr>
                <w:rFonts w:ascii="Arial" w:hAnsi="Arial" w:cs="Arial"/>
                <w:lang w:val="en-GB"/>
              </w:rPr>
            </w:pPr>
            <w:r w:rsidRPr="00CD7918">
              <w:rPr>
                <w:rFonts w:ascii="Arial" w:hAnsi="Arial" w:cs="Arial"/>
                <w:lang w:val="en-GB"/>
              </w:rPr>
              <w:t>1</w:t>
            </w:r>
          </w:p>
        </w:tc>
        <w:tc>
          <w:tcPr>
            <w:tcW w:w="2835" w:type="dxa"/>
            <w:vMerge w:val="restart"/>
            <w:vAlign w:val="center"/>
          </w:tcPr>
          <w:p w14:paraId="74F9D43E" w14:textId="5883F6F9" w:rsidR="008C7779" w:rsidRPr="00CD7918" w:rsidRDefault="00B10A3D" w:rsidP="00FC246C">
            <w:pPr>
              <w:rPr>
                <w:rFonts w:ascii="Arial" w:hAnsi="Arial" w:cs="Arial"/>
              </w:rPr>
            </w:pPr>
            <w:r w:rsidRPr="00CD7918">
              <w:rPr>
                <w:rFonts w:ascii="Arial" w:hAnsi="Arial" w:cs="Arial"/>
              </w:rPr>
              <w:t>Кировский рудник</w:t>
            </w:r>
          </w:p>
        </w:tc>
        <w:tc>
          <w:tcPr>
            <w:tcW w:w="2694" w:type="dxa"/>
            <w:vAlign w:val="center"/>
          </w:tcPr>
          <w:p w14:paraId="2F5032B4" w14:textId="28011839" w:rsidR="008C7779" w:rsidRPr="00CD7918" w:rsidRDefault="00B10A3D" w:rsidP="00C8701C">
            <w:pPr>
              <w:rPr>
                <w:rFonts w:ascii="Arial" w:hAnsi="Arial" w:cs="Arial"/>
              </w:rPr>
            </w:pPr>
            <w:r w:rsidRPr="00CD7918">
              <w:rPr>
                <w:rFonts w:ascii="Arial" w:hAnsi="Arial" w:cs="Arial"/>
              </w:rPr>
              <w:t>Кукисвумчорр</w:t>
            </w:r>
            <w:r w:rsidR="002B27D1">
              <w:rPr>
                <w:rFonts w:ascii="Arial" w:hAnsi="Arial" w:cs="Arial"/>
              </w:rPr>
              <w:t>ское</w:t>
            </w:r>
          </w:p>
        </w:tc>
        <w:tc>
          <w:tcPr>
            <w:tcW w:w="3254" w:type="dxa"/>
            <w:vMerge w:val="restart"/>
            <w:vAlign w:val="center"/>
          </w:tcPr>
          <w:p w14:paraId="09EBDBAE" w14:textId="049B753C" w:rsidR="008C7779" w:rsidRPr="00CD7918" w:rsidRDefault="005B60A0" w:rsidP="00C8701C">
            <w:pPr>
              <w:rPr>
                <w:rFonts w:ascii="Arial" w:hAnsi="Arial" w:cs="Arial"/>
              </w:rPr>
            </w:pPr>
            <w:r w:rsidRPr="00CD7918">
              <w:rPr>
                <w:rFonts w:ascii="Arial" w:hAnsi="Arial" w:cs="Arial"/>
              </w:rPr>
              <w:t>Разведка и добыча</w:t>
            </w:r>
          </w:p>
        </w:tc>
      </w:tr>
      <w:tr w:rsidR="008C7779" w:rsidRPr="00075205" w14:paraId="09FB2BF1" w14:textId="77777777" w:rsidTr="00C8701C">
        <w:tc>
          <w:tcPr>
            <w:tcW w:w="562" w:type="dxa"/>
            <w:vMerge/>
            <w:vAlign w:val="center"/>
          </w:tcPr>
          <w:p w14:paraId="092316C0" w14:textId="77777777" w:rsidR="008C7779" w:rsidRPr="00CD7918" w:rsidRDefault="008C7779" w:rsidP="00C8701C">
            <w:pPr>
              <w:rPr>
                <w:rFonts w:ascii="Arial" w:hAnsi="Arial" w:cs="Arial"/>
                <w:lang w:val="en-GB"/>
              </w:rPr>
            </w:pPr>
          </w:p>
        </w:tc>
        <w:tc>
          <w:tcPr>
            <w:tcW w:w="2835" w:type="dxa"/>
            <w:vMerge/>
            <w:vAlign w:val="center"/>
          </w:tcPr>
          <w:p w14:paraId="222C8790" w14:textId="77777777" w:rsidR="008C7779" w:rsidRPr="00CD7918" w:rsidRDefault="008C7779" w:rsidP="00C8701C">
            <w:pPr>
              <w:rPr>
                <w:rFonts w:ascii="Arial" w:hAnsi="Arial" w:cs="Arial"/>
                <w:lang w:val="en-GB"/>
              </w:rPr>
            </w:pPr>
          </w:p>
        </w:tc>
        <w:tc>
          <w:tcPr>
            <w:tcW w:w="2694" w:type="dxa"/>
            <w:vAlign w:val="center"/>
          </w:tcPr>
          <w:p w14:paraId="2159618D" w14:textId="5F62DFB7" w:rsidR="008C7779" w:rsidRPr="00CD7918" w:rsidRDefault="00B10A3D" w:rsidP="00C8701C">
            <w:pPr>
              <w:rPr>
                <w:rFonts w:ascii="Arial" w:hAnsi="Arial" w:cs="Arial"/>
              </w:rPr>
            </w:pPr>
            <w:r w:rsidRPr="00CD7918">
              <w:rPr>
                <w:rFonts w:ascii="Arial" w:hAnsi="Arial" w:cs="Arial"/>
              </w:rPr>
              <w:t>Юкспор</w:t>
            </w:r>
            <w:r w:rsidR="002B27D1">
              <w:rPr>
                <w:rFonts w:ascii="Arial" w:hAnsi="Arial" w:cs="Arial"/>
              </w:rPr>
              <w:t>ское</w:t>
            </w:r>
          </w:p>
        </w:tc>
        <w:tc>
          <w:tcPr>
            <w:tcW w:w="3254" w:type="dxa"/>
            <w:vMerge/>
            <w:vAlign w:val="center"/>
          </w:tcPr>
          <w:p w14:paraId="7D002793" w14:textId="77777777" w:rsidR="008C7779" w:rsidRPr="00CD7918" w:rsidRDefault="008C7779" w:rsidP="00C8701C">
            <w:pPr>
              <w:rPr>
                <w:rFonts w:ascii="Arial" w:hAnsi="Arial" w:cs="Arial"/>
                <w:lang w:val="en-GB"/>
              </w:rPr>
            </w:pPr>
          </w:p>
        </w:tc>
      </w:tr>
      <w:tr w:rsidR="008C7779" w:rsidRPr="00075205" w14:paraId="2E5F8B46" w14:textId="77777777" w:rsidTr="00C8701C">
        <w:tc>
          <w:tcPr>
            <w:tcW w:w="562" w:type="dxa"/>
            <w:vAlign w:val="center"/>
          </w:tcPr>
          <w:p w14:paraId="129BA70C" w14:textId="0407AB82" w:rsidR="008C7779" w:rsidRPr="00CD7918" w:rsidRDefault="008C7779" w:rsidP="00C8701C">
            <w:pPr>
              <w:rPr>
                <w:rFonts w:ascii="Arial" w:hAnsi="Arial" w:cs="Arial"/>
                <w:lang w:val="en-GB"/>
              </w:rPr>
            </w:pPr>
            <w:r w:rsidRPr="00CD7918">
              <w:rPr>
                <w:rFonts w:ascii="Arial" w:hAnsi="Arial" w:cs="Arial"/>
                <w:lang w:val="en-GB"/>
              </w:rPr>
              <w:t>2</w:t>
            </w:r>
          </w:p>
        </w:tc>
        <w:tc>
          <w:tcPr>
            <w:tcW w:w="2835" w:type="dxa"/>
            <w:vAlign w:val="center"/>
          </w:tcPr>
          <w:p w14:paraId="3952BCCE" w14:textId="7A221358" w:rsidR="008C7779" w:rsidRPr="00CD7918" w:rsidRDefault="00B10A3D" w:rsidP="00C8701C">
            <w:pPr>
              <w:rPr>
                <w:rFonts w:ascii="Arial" w:hAnsi="Arial" w:cs="Arial"/>
                <w:lang w:val="en-US"/>
              </w:rPr>
            </w:pPr>
            <w:r w:rsidRPr="00CD7918">
              <w:rPr>
                <w:rFonts w:ascii="Arial" w:hAnsi="Arial" w:cs="Arial"/>
              </w:rPr>
              <w:t>Расвумчоррский рудник</w:t>
            </w:r>
          </w:p>
        </w:tc>
        <w:tc>
          <w:tcPr>
            <w:tcW w:w="2694" w:type="dxa"/>
            <w:vAlign w:val="center"/>
          </w:tcPr>
          <w:p w14:paraId="36220E91" w14:textId="655EEE5C" w:rsidR="008C7779" w:rsidRPr="00CD7918" w:rsidRDefault="002B27D1" w:rsidP="008B4493">
            <w:pPr>
              <w:rPr>
                <w:rFonts w:ascii="Arial" w:hAnsi="Arial" w:cs="Arial"/>
              </w:rPr>
            </w:pPr>
            <w:r w:rsidRPr="0080632D">
              <w:rPr>
                <w:rFonts w:ascii="Arial" w:hAnsi="Arial" w:cs="Arial"/>
              </w:rPr>
              <w:t xml:space="preserve">Апатитовый цирк и </w:t>
            </w:r>
            <w:r w:rsidRPr="005D4F32">
              <w:rPr>
                <w:rFonts w:ascii="Arial" w:hAnsi="Arial" w:cs="Arial"/>
              </w:rPr>
              <w:t xml:space="preserve">подкарьерные запасы месторождения </w:t>
            </w:r>
            <w:r w:rsidRPr="0080632D">
              <w:rPr>
                <w:rFonts w:ascii="Arial" w:hAnsi="Arial" w:cs="Arial"/>
              </w:rPr>
              <w:t>Плато Расвумчорр</w:t>
            </w:r>
          </w:p>
        </w:tc>
        <w:tc>
          <w:tcPr>
            <w:tcW w:w="3254" w:type="dxa"/>
            <w:vAlign w:val="center"/>
          </w:tcPr>
          <w:p w14:paraId="5395A173" w14:textId="12CF5FB3" w:rsidR="008C7779" w:rsidRPr="00CD7918" w:rsidRDefault="005B60A0" w:rsidP="00C8701C">
            <w:pPr>
              <w:rPr>
                <w:rFonts w:ascii="Arial" w:hAnsi="Arial" w:cs="Arial"/>
                <w:lang w:val="en-GB"/>
              </w:rPr>
            </w:pPr>
            <w:r w:rsidRPr="00CD7918">
              <w:rPr>
                <w:rFonts w:ascii="Arial" w:hAnsi="Arial" w:cs="Arial"/>
              </w:rPr>
              <w:t>Разведка и добыча</w:t>
            </w:r>
          </w:p>
        </w:tc>
      </w:tr>
      <w:tr w:rsidR="00AD759B" w:rsidRPr="00075205" w14:paraId="09C11C73" w14:textId="77777777" w:rsidTr="00C8701C">
        <w:tc>
          <w:tcPr>
            <w:tcW w:w="562" w:type="dxa"/>
            <w:vAlign w:val="center"/>
          </w:tcPr>
          <w:p w14:paraId="226ED5BF" w14:textId="63C129E5" w:rsidR="00AD759B" w:rsidRPr="00CD7918" w:rsidRDefault="00AD759B" w:rsidP="005B60A0">
            <w:pPr>
              <w:rPr>
                <w:rFonts w:ascii="Arial" w:hAnsi="Arial" w:cs="Arial"/>
                <w:lang w:val="en-GB"/>
              </w:rPr>
            </w:pPr>
            <w:r w:rsidRPr="00CD7918">
              <w:rPr>
                <w:rFonts w:ascii="Arial" w:hAnsi="Arial" w:cs="Arial"/>
                <w:lang w:val="en-GB"/>
              </w:rPr>
              <w:t>3</w:t>
            </w:r>
          </w:p>
        </w:tc>
        <w:tc>
          <w:tcPr>
            <w:tcW w:w="2835" w:type="dxa"/>
            <w:vMerge w:val="restart"/>
            <w:vAlign w:val="center"/>
          </w:tcPr>
          <w:p w14:paraId="110AC7A6" w14:textId="6B295781" w:rsidR="00AD759B" w:rsidRPr="00CD7918" w:rsidRDefault="00AD759B" w:rsidP="005B60A0">
            <w:pPr>
              <w:rPr>
                <w:rFonts w:ascii="Arial" w:hAnsi="Arial" w:cs="Arial"/>
              </w:rPr>
            </w:pPr>
            <w:r w:rsidRPr="00CD7918">
              <w:rPr>
                <w:rFonts w:ascii="Arial" w:hAnsi="Arial" w:cs="Arial"/>
              </w:rPr>
              <w:t>Восточный рудник</w:t>
            </w:r>
          </w:p>
        </w:tc>
        <w:tc>
          <w:tcPr>
            <w:tcW w:w="2694" w:type="dxa"/>
            <w:vAlign w:val="center"/>
          </w:tcPr>
          <w:p w14:paraId="6599D4D0" w14:textId="169EADB1" w:rsidR="00AD759B" w:rsidRPr="00CD7918" w:rsidRDefault="00AD759B" w:rsidP="005B60A0">
            <w:pPr>
              <w:rPr>
                <w:rFonts w:ascii="Arial" w:hAnsi="Arial" w:cs="Arial"/>
                <w:lang w:val="en-GB"/>
              </w:rPr>
            </w:pPr>
            <w:r w:rsidRPr="00CD7918">
              <w:rPr>
                <w:rFonts w:ascii="Arial" w:hAnsi="Arial" w:cs="Arial"/>
                <w:lang w:val="en-GB"/>
              </w:rPr>
              <w:t>Плато Расвумчорр</w:t>
            </w:r>
          </w:p>
        </w:tc>
        <w:tc>
          <w:tcPr>
            <w:tcW w:w="3254" w:type="dxa"/>
            <w:vAlign w:val="center"/>
          </w:tcPr>
          <w:p w14:paraId="59862187" w14:textId="0EB44CE8" w:rsidR="00AD759B" w:rsidRPr="00CD7918" w:rsidRDefault="00AD759B" w:rsidP="005B60A0">
            <w:pPr>
              <w:rPr>
                <w:rFonts w:ascii="Arial" w:hAnsi="Arial" w:cs="Arial"/>
                <w:lang w:val="en-GB"/>
              </w:rPr>
            </w:pPr>
            <w:r w:rsidRPr="00CD7918">
              <w:rPr>
                <w:rFonts w:ascii="Arial" w:hAnsi="Arial" w:cs="Arial"/>
              </w:rPr>
              <w:t>Разведка и добыча</w:t>
            </w:r>
          </w:p>
        </w:tc>
      </w:tr>
      <w:tr w:rsidR="00AD759B" w:rsidRPr="00075205" w14:paraId="182A550B" w14:textId="77777777" w:rsidTr="00C8701C">
        <w:tc>
          <w:tcPr>
            <w:tcW w:w="562" w:type="dxa"/>
            <w:vAlign w:val="center"/>
          </w:tcPr>
          <w:p w14:paraId="506D2A8A" w14:textId="6865115A" w:rsidR="00AD759B" w:rsidRPr="00CD7918" w:rsidRDefault="00AD759B" w:rsidP="005B60A0">
            <w:pPr>
              <w:rPr>
                <w:rFonts w:ascii="Arial" w:hAnsi="Arial" w:cs="Arial"/>
                <w:lang w:val="en-GB"/>
              </w:rPr>
            </w:pPr>
            <w:r w:rsidRPr="00CD7918">
              <w:rPr>
                <w:rFonts w:ascii="Arial" w:hAnsi="Arial" w:cs="Arial"/>
                <w:lang w:val="en-GB"/>
              </w:rPr>
              <w:t>4</w:t>
            </w:r>
          </w:p>
        </w:tc>
        <w:tc>
          <w:tcPr>
            <w:tcW w:w="2835" w:type="dxa"/>
            <w:vMerge/>
            <w:vAlign w:val="center"/>
          </w:tcPr>
          <w:p w14:paraId="0705C3E8" w14:textId="366C1333" w:rsidR="00AD759B" w:rsidRPr="00075205" w:rsidRDefault="00AD759B" w:rsidP="005B60A0">
            <w:pPr>
              <w:rPr>
                <w:rFonts w:ascii="Arial" w:hAnsi="Arial" w:cs="Arial"/>
                <w:highlight w:val="yellow"/>
              </w:rPr>
            </w:pPr>
          </w:p>
        </w:tc>
        <w:tc>
          <w:tcPr>
            <w:tcW w:w="2694" w:type="dxa"/>
            <w:vAlign w:val="center"/>
          </w:tcPr>
          <w:p w14:paraId="0339519C" w14:textId="392B6371" w:rsidR="00AD759B" w:rsidRPr="00CD7918" w:rsidRDefault="00AD759B" w:rsidP="005B60A0">
            <w:pPr>
              <w:rPr>
                <w:rFonts w:ascii="Arial" w:hAnsi="Arial" w:cs="Arial"/>
              </w:rPr>
            </w:pPr>
            <w:r w:rsidRPr="00CD7918">
              <w:rPr>
                <w:rFonts w:ascii="Arial" w:hAnsi="Arial" w:cs="Arial"/>
                <w:lang w:val="en-GB"/>
              </w:rPr>
              <w:t>Коашв</w:t>
            </w:r>
            <w:r w:rsidR="008B4493" w:rsidRPr="00CD7918">
              <w:rPr>
                <w:rFonts w:ascii="Arial" w:hAnsi="Arial" w:cs="Arial"/>
              </w:rPr>
              <w:t>инское месторождение</w:t>
            </w:r>
          </w:p>
        </w:tc>
        <w:tc>
          <w:tcPr>
            <w:tcW w:w="3254" w:type="dxa"/>
            <w:vAlign w:val="center"/>
          </w:tcPr>
          <w:p w14:paraId="48FC753C" w14:textId="64D47318" w:rsidR="00AD759B" w:rsidRPr="00CD7918" w:rsidRDefault="00AD759B" w:rsidP="005B60A0">
            <w:pPr>
              <w:rPr>
                <w:rFonts w:ascii="Arial" w:hAnsi="Arial" w:cs="Arial"/>
                <w:lang w:val="en-GB"/>
              </w:rPr>
            </w:pPr>
            <w:r w:rsidRPr="00CD7918">
              <w:rPr>
                <w:rFonts w:ascii="Arial" w:hAnsi="Arial" w:cs="Arial"/>
              </w:rPr>
              <w:t>Разведка и добыча</w:t>
            </w:r>
          </w:p>
        </w:tc>
      </w:tr>
      <w:tr w:rsidR="002B27D1" w:rsidRPr="002B27D1" w14:paraId="1F675507" w14:textId="77777777" w:rsidTr="00C8701C">
        <w:tc>
          <w:tcPr>
            <w:tcW w:w="562" w:type="dxa"/>
            <w:vAlign w:val="center"/>
          </w:tcPr>
          <w:p w14:paraId="2B0D5419" w14:textId="22B0F5AC" w:rsidR="002B27D1" w:rsidRPr="00CD7918" w:rsidRDefault="002B27D1" w:rsidP="002B27D1">
            <w:pPr>
              <w:rPr>
                <w:rFonts w:ascii="Arial" w:hAnsi="Arial" w:cs="Arial"/>
                <w:lang w:val="en-GB"/>
              </w:rPr>
            </w:pPr>
            <w:r w:rsidRPr="00CD7918">
              <w:rPr>
                <w:rFonts w:ascii="Arial" w:hAnsi="Arial" w:cs="Arial"/>
                <w:lang w:val="en-GB"/>
              </w:rPr>
              <w:t>5</w:t>
            </w:r>
          </w:p>
        </w:tc>
        <w:tc>
          <w:tcPr>
            <w:tcW w:w="2835" w:type="dxa"/>
            <w:vMerge/>
            <w:vAlign w:val="center"/>
          </w:tcPr>
          <w:p w14:paraId="36BB417C" w14:textId="686E4895" w:rsidR="002B27D1" w:rsidRPr="005D4F32" w:rsidRDefault="002B27D1" w:rsidP="002B27D1">
            <w:pPr>
              <w:rPr>
                <w:rFonts w:ascii="Arial" w:hAnsi="Arial" w:cs="Arial"/>
                <w:lang w:val="en-GB"/>
              </w:rPr>
            </w:pPr>
          </w:p>
        </w:tc>
        <w:tc>
          <w:tcPr>
            <w:tcW w:w="2694" w:type="dxa"/>
            <w:vAlign w:val="center"/>
          </w:tcPr>
          <w:p w14:paraId="48CC0D4F" w14:textId="05EB24CE" w:rsidR="002B27D1" w:rsidRPr="00CD7918" w:rsidRDefault="002B27D1" w:rsidP="002B27D1">
            <w:pPr>
              <w:rPr>
                <w:rFonts w:ascii="Arial" w:hAnsi="Arial" w:cs="Arial"/>
                <w:lang w:val="en-GB"/>
              </w:rPr>
            </w:pPr>
            <w:r w:rsidRPr="00CD7918">
              <w:rPr>
                <w:rFonts w:ascii="Arial" w:hAnsi="Arial" w:cs="Arial"/>
                <w:lang w:val="en-GB"/>
              </w:rPr>
              <w:t>Ньоркпахк</w:t>
            </w:r>
            <w:r w:rsidRPr="005D4F32">
              <w:rPr>
                <w:rFonts w:ascii="Arial" w:hAnsi="Arial" w:cs="Arial"/>
                <w:lang w:val="en-GB"/>
              </w:rPr>
              <w:t>ское</w:t>
            </w:r>
          </w:p>
        </w:tc>
        <w:tc>
          <w:tcPr>
            <w:tcW w:w="3254" w:type="dxa"/>
            <w:vAlign w:val="center"/>
          </w:tcPr>
          <w:p w14:paraId="572772AE" w14:textId="28EF9D19" w:rsidR="002B27D1" w:rsidRPr="00CD7918" w:rsidRDefault="002B27D1" w:rsidP="002B27D1">
            <w:pPr>
              <w:rPr>
                <w:rFonts w:ascii="Arial" w:hAnsi="Arial" w:cs="Arial"/>
                <w:lang w:val="en-GB"/>
              </w:rPr>
            </w:pPr>
            <w:r w:rsidRPr="005D4F32">
              <w:rPr>
                <w:rFonts w:ascii="Arial" w:hAnsi="Arial" w:cs="Arial"/>
                <w:lang w:val="en-GB"/>
              </w:rPr>
              <w:t>Разведка и добыча</w:t>
            </w:r>
          </w:p>
        </w:tc>
      </w:tr>
      <w:tr w:rsidR="002B27D1" w:rsidRPr="009E0687" w14:paraId="29020991" w14:textId="77777777" w:rsidTr="00C8701C">
        <w:tc>
          <w:tcPr>
            <w:tcW w:w="562" w:type="dxa"/>
            <w:vAlign w:val="center"/>
          </w:tcPr>
          <w:p w14:paraId="5A35C2E3" w14:textId="0F60F601" w:rsidR="002B27D1" w:rsidRPr="00CD7918" w:rsidRDefault="002B27D1" w:rsidP="002B27D1">
            <w:pPr>
              <w:rPr>
                <w:rFonts w:ascii="Arial" w:hAnsi="Arial" w:cs="Arial"/>
                <w:lang w:val="en-GB"/>
              </w:rPr>
            </w:pPr>
            <w:r w:rsidRPr="00CD7918">
              <w:rPr>
                <w:rFonts w:ascii="Arial" w:hAnsi="Arial" w:cs="Arial"/>
                <w:lang w:val="en-GB"/>
              </w:rPr>
              <w:t>6</w:t>
            </w:r>
          </w:p>
        </w:tc>
        <w:tc>
          <w:tcPr>
            <w:tcW w:w="2835" w:type="dxa"/>
            <w:vMerge/>
            <w:vAlign w:val="center"/>
          </w:tcPr>
          <w:p w14:paraId="5B825408" w14:textId="77777777" w:rsidR="002B27D1" w:rsidRPr="005D4F32" w:rsidRDefault="002B27D1" w:rsidP="002B27D1">
            <w:pPr>
              <w:rPr>
                <w:rFonts w:ascii="Arial" w:hAnsi="Arial" w:cs="Arial"/>
                <w:lang w:val="en-GB"/>
              </w:rPr>
            </w:pPr>
          </w:p>
        </w:tc>
        <w:tc>
          <w:tcPr>
            <w:tcW w:w="2694" w:type="dxa"/>
            <w:vAlign w:val="center"/>
          </w:tcPr>
          <w:p w14:paraId="31DEA161" w14:textId="0B6A8CA5" w:rsidR="002B27D1" w:rsidRPr="005D4F32" w:rsidRDefault="002B27D1" w:rsidP="002B27D1">
            <w:pPr>
              <w:rPr>
                <w:rFonts w:ascii="Arial" w:hAnsi="Arial" w:cs="Arial"/>
                <w:lang w:val="en-GB"/>
              </w:rPr>
            </w:pPr>
            <w:r w:rsidRPr="005D4F32">
              <w:rPr>
                <w:rFonts w:ascii="Arial" w:hAnsi="Arial" w:cs="Arial"/>
                <w:lang w:val="en-GB"/>
              </w:rPr>
              <w:t xml:space="preserve"> Уч. Йолитовый отрог</w:t>
            </w:r>
          </w:p>
        </w:tc>
        <w:tc>
          <w:tcPr>
            <w:tcW w:w="3254" w:type="dxa"/>
            <w:vAlign w:val="center"/>
          </w:tcPr>
          <w:p w14:paraId="44E1E459" w14:textId="11A25123" w:rsidR="002B27D1" w:rsidRPr="005D4F32" w:rsidRDefault="002B27D1" w:rsidP="002B27D1">
            <w:pPr>
              <w:rPr>
                <w:rFonts w:ascii="Arial" w:hAnsi="Arial" w:cs="Arial"/>
              </w:rPr>
            </w:pPr>
            <w:r w:rsidRPr="005D4F32">
              <w:rPr>
                <w:rFonts w:ascii="Arial" w:hAnsi="Arial" w:cs="Arial"/>
              </w:rPr>
              <w:t>Геологическое изучение, разведка и добыча</w:t>
            </w:r>
          </w:p>
        </w:tc>
      </w:tr>
      <w:tr w:rsidR="002B27D1" w:rsidRPr="009E0687" w14:paraId="78AD604D" w14:textId="77777777" w:rsidTr="00C8701C">
        <w:tc>
          <w:tcPr>
            <w:tcW w:w="562" w:type="dxa"/>
            <w:vAlign w:val="center"/>
          </w:tcPr>
          <w:p w14:paraId="22C1C54B" w14:textId="0D78FA7E" w:rsidR="002B27D1" w:rsidRPr="00CD7918" w:rsidRDefault="002B27D1" w:rsidP="002B27D1">
            <w:pPr>
              <w:rPr>
                <w:rFonts w:ascii="Arial" w:hAnsi="Arial" w:cs="Arial"/>
                <w:lang w:val="en-GB"/>
              </w:rPr>
            </w:pPr>
            <w:r w:rsidRPr="00CD7918">
              <w:rPr>
                <w:rFonts w:ascii="Arial" w:hAnsi="Arial" w:cs="Arial"/>
                <w:lang w:val="en-GB"/>
              </w:rPr>
              <w:t>7</w:t>
            </w:r>
          </w:p>
        </w:tc>
        <w:tc>
          <w:tcPr>
            <w:tcW w:w="2835" w:type="dxa"/>
            <w:vMerge/>
            <w:vAlign w:val="center"/>
          </w:tcPr>
          <w:p w14:paraId="7EBAA0E3" w14:textId="77777777" w:rsidR="002B27D1" w:rsidRPr="005D4F32" w:rsidRDefault="002B27D1" w:rsidP="002B27D1">
            <w:pPr>
              <w:rPr>
                <w:rFonts w:ascii="Arial" w:hAnsi="Arial" w:cs="Arial"/>
                <w:lang w:val="en-GB"/>
              </w:rPr>
            </w:pPr>
          </w:p>
        </w:tc>
        <w:tc>
          <w:tcPr>
            <w:tcW w:w="2694" w:type="dxa"/>
            <w:vAlign w:val="center"/>
          </w:tcPr>
          <w:p w14:paraId="58BB3214" w14:textId="1B0F723A" w:rsidR="002B27D1" w:rsidRPr="005D4F32" w:rsidRDefault="002B27D1" w:rsidP="002B27D1">
            <w:pPr>
              <w:rPr>
                <w:rFonts w:ascii="Arial" w:hAnsi="Arial" w:cs="Arial"/>
                <w:lang w:val="en-GB"/>
              </w:rPr>
            </w:pPr>
            <w:r w:rsidRPr="005D4F32">
              <w:rPr>
                <w:rFonts w:ascii="Arial" w:hAnsi="Arial" w:cs="Arial"/>
                <w:lang w:val="en-GB"/>
              </w:rPr>
              <w:t xml:space="preserve">Уч. Плато </w:t>
            </w:r>
          </w:p>
        </w:tc>
        <w:tc>
          <w:tcPr>
            <w:tcW w:w="3254" w:type="dxa"/>
            <w:vAlign w:val="center"/>
          </w:tcPr>
          <w:p w14:paraId="207D0ECC" w14:textId="3A9DCBA0" w:rsidR="002B27D1" w:rsidRPr="005D4F32" w:rsidRDefault="002B27D1" w:rsidP="002B27D1">
            <w:pPr>
              <w:rPr>
                <w:rFonts w:ascii="Arial" w:hAnsi="Arial" w:cs="Arial"/>
              </w:rPr>
            </w:pPr>
            <w:r w:rsidRPr="005D4F32">
              <w:rPr>
                <w:rFonts w:ascii="Arial" w:hAnsi="Arial" w:cs="Arial"/>
              </w:rPr>
              <w:t>Геологическое изучение, разведка и добыча</w:t>
            </w:r>
          </w:p>
        </w:tc>
      </w:tr>
    </w:tbl>
    <w:p w14:paraId="2F2B71C6" w14:textId="77777777" w:rsidR="009F0597" w:rsidRPr="005D4F32" w:rsidRDefault="009F0597" w:rsidP="005D4F32">
      <w:pPr>
        <w:spacing w:after="0" w:line="240" w:lineRule="auto"/>
        <w:rPr>
          <w:rFonts w:ascii="Arial" w:hAnsi="Arial" w:cs="Arial"/>
          <w:lang w:val="ru-RU"/>
        </w:rPr>
      </w:pPr>
    </w:p>
    <w:p w14:paraId="0E1F4207" w14:textId="7554E625" w:rsidR="006E3121" w:rsidRPr="005D4F32" w:rsidRDefault="009432B3" w:rsidP="00D97FB0">
      <w:pPr>
        <w:spacing w:after="120" w:line="240" w:lineRule="auto"/>
        <w:rPr>
          <w:rFonts w:ascii="Arial" w:hAnsi="Arial" w:cs="Arial"/>
          <w:b/>
          <w:lang w:val="ru-RU"/>
        </w:rPr>
      </w:pPr>
      <w:r w:rsidRPr="005D4F32">
        <w:rPr>
          <w:rFonts w:ascii="Arial" w:hAnsi="Arial" w:cs="Arial"/>
          <w:b/>
          <w:lang w:val="ru-RU"/>
        </w:rPr>
        <w:t>Платежи</w:t>
      </w:r>
    </w:p>
    <w:p w14:paraId="617AE75E" w14:textId="15F8435A" w:rsidR="00166D7E" w:rsidRPr="009432B3" w:rsidRDefault="009432B3" w:rsidP="00D97FB0">
      <w:pPr>
        <w:tabs>
          <w:tab w:val="left" w:pos="360"/>
        </w:tabs>
        <w:autoSpaceDE w:val="0"/>
        <w:autoSpaceDN w:val="0"/>
        <w:adjustRightInd w:val="0"/>
        <w:spacing w:after="120" w:line="240" w:lineRule="auto"/>
        <w:jc w:val="both"/>
        <w:rPr>
          <w:rFonts w:ascii="Arial" w:hAnsi="Arial" w:cs="Arial"/>
          <w:lang w:val="ru-RU"/>
        </w:rPr>
      </w:pPr>
      <w:r w:rsidRPr="009432B3">
        <w:rPr>
          <w:rFonts w:ascii="Arial" w:hAnsi="Arial" w:cs="Arial"/>
          <w:lang w:val="ru-RU"/>
        </w:rPr>
        <w:t>Платежи, включенные в отчет, представляют собой суммы, уплаченные в денежной или иной форме за соответствующую деятельность. В отчет включены фактические денежные выплаты за отчетный период (г</w:t>
      </w:r>
      <w:r w:rsidR="00075205">
        <w:rPr>
          <w:rFonts w:ascii="Arial" w:hAnsi="Arial" w:cs="Arial"/>
          <w:lang w:val="ru-RU"/>
        </w:rPr>
        <w:t xml:space="preserve">од, закончившийся 31 декабря </w:t>
      </w:r>
      <w:r w:rsidR="005D4F32">
        <w:rPr>
          <w:rFonts w:ascii="Arial" w:hAnsi="Arial" w:cs="Arial"/>
          <w:lang w:val="ru-RU"/>
        </w:rPr>
        <w:t>2021</w:t>
      </w:r>
      <w:r w:rsidR="005D4F32" w:rsidRPr="009432B3">
        <w:rPr>
          <w:rFonts w:ascii="Arial" w:hAnsi="Arial" w:cs="Arial"/>
          <w:lang w:val="ru-RU"/>
        </w:rPr>
        <w:t xml:space="preserve"> </w:t>
      </w:r>
      <w:r w:rsidRPr="009432B3">
        <w:rPr>
          <w:rFonts w:ascii="Arial" w:hAnsi="Arial" w:cs="Arial"/>
          <w:lang w:val="ru-RU"/>
        </w:rPr>
        <w:t>года).</w:t>
      </w:r>
      <w:r w:rsidR="00B033D2" w:rsidRPr="009432B3">
        <w:rPr>
          <w:rFonts w:ascii="Arial" w:hAnsi="Arial" w:cs="Arial"/>
          <w:lang w:val="ru-RU"/>
        </w:rPr>
        <w:t xml:space="preserve"> </w:t>
      </w:r>
    </w:p>
    <w:p w14:paraId="291AC61A" w14:textId="77777777" w:rsidR="009432B3" w:rsidRPr="005F0CD6" w:rsidRDefault="009432B3" w:rsidP="009432B3">
      <w:pPr>
        <w:pStyle w:val="a9"/>
        <w:spacing w:after="120"/>
        <w:jc w:val="both"/>
        <w:rPr>
          <w:rFonts w:cs="Arial"/>
          <w:color w:val="000000" w:themeColor="text1"/>
          <w:sz w:val="22"/>
          <w:szCs w:val="22"/>
          <w:lang w:val="ru-RU"/>
        </w:rPr>
      </w:pPr>
      <w:r w:rsidRPr="005F0CD6">
        <w:rPr>
          <w:rFonts w:cs="Arial"/>
          <w:color w:val="000000" w:themeColor="text1"/>
          <w:sz w:val="22"/>
          <w:szCs w:val="22"/>
          <w:lang w:val="ru-RU"/>
        </w:rPr>
        <w:t>В отчет не были включены следующие платежи:</w:t>
      </w:r>
    </w:p>
    <w:p w14:paraId="35FB82CA" w14:textId="77777777"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color w:val="000000" w:themeColor="text1"/>
        </w:rPr>
      </w:pPr>
      <w:r w:rsidRPr="005F0CD6">
        <w:rPr>
          <w:rFonts w:ascii="Arial" w:hAnsi="Arial" w:cs="Arial"/>
          <w:color w:val="000000" w:themeColor="text1"/>
        </w:rPr>
        <w:t>административные государственные сборы, включая коммунальные сборы, плату за воду, оплату электроэнергии государственным компаниям;</w:t>
      </w:r>
    </w:p>
    <w:p w14:paraId="0CD54B4A" w14:textId="77777777"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color w:val="000000" w:themeColor="text1"/>
        </w:rPr>
      </w:pPr>
      <w:r w:rsidRPr="005F0CD6">
        <w:rPr>
          <w:rFonts w:ascii="Arial" w:hAnsi="Arial" w:cs="Arial"/>
          <w:color w:val="000000" w:themeColor="text1"/>
        </w:rPr>
        <w:t>экологические платежи, включая платежи за загрязнение воды, загрязнение твердыми отходами и платежи за загрязнение воздуха;</w:t>
      </w:r>
    </w:p>
    <w:p w14:paraId="6DB614E5" w14:textId="4378B00D"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color w:val="000000" w:themeColor="text1"/>
        </w:rPr>
      </w:pPr>
      <w:r w:rsidRPr="005F0CD6">
        <w:rPr>
          <w:rFonts w:ascii="Arial" w:hAnsi="Arial" w:cs="Arial"/>
          <w:color w:val="000000" w:themeColor="text1"/>
        </w:rPr>
        <w:t>благотворительные выплаты или любые другие добровольные платежи</w:t>
      </w:r>
      <w:r w:rsidR="00CA23EF" w:rsidRPr="005F0CD6">
        <w:rPr>
          <w:rFonts w:ascii="Arial" w:hAnsi="Arial" w:cs="Arial"/>
          <w:color w:val="000000" w:themeColor="text1"/>
        </w:rPr>
        <w:t xml:space="preserve"> (</w:t>
      </w:r>
      <w:r w:rsidR="00CA23EF" w:rsidRPr="005F0CD6">
        <w:rPr>
          <w:rFonts w:ascii="Arial" w:hAnsi="Arial" w:cs="Arial"/>
        </w:rPr>
        <w:t>уплаченные в денежной или иной форме)</w:t>
      </w:r>
      <w:r w:rsidRPr="005F0CD6">
        <w:rPr>
          <w:rFonts w:ascii="Arial" w:hAnsi="Arial" w:cs="Arial"/>
          <w:color w:val="000000" w:themeColor="text1"/>
        </w:rPr>
        <w:t>, которые не вытекают непосредственно из лицензионного соглашения;</w:t>
      </w:r>
    </w:p>
    <w:p w14:paraId="7D4C8C2D" w14:textId="77777777"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color w:val="000000" w:themeColor="text1"/>
        </w:rPr>
      </w:pPr>
      <w:r w:rsidRPr="005F0CD6">
        <w:rPr>
          <w:rFonts w:ascii="Arial" w:hAnsi="Arial" w:cs="Arial"/>
          <w:color w:val="000000" w:themeColor="text1"/>
        </w:rPr>
        <w:t>любые другие обязательные платежи, которые не связаны непосредственно с деятельностью по добыче полезных ископаемых;</w:t>
      </w:r>
    </w:p>
    <w:p w14:paraId="7CAA8544" w14:textId="77777777"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rPr>
      </w:pPr>
      <w:r w:rsidRPr="005F0CD6">
        <w:rPr>
          <w:rFonts w:ascii="Arial" w:hAnsi="Arial" w:cs="Arial"/>
          <w:color w:val="000000" w:themeColor="text1"/>
        </w:rPr>
        <w:t>проценты и / или штрафы по просроченным налоговым платежам или по недоплаченному налогу;</w:t>
      </w:r>
    </w:p>
    <w:p w14:paraId="34C789B3" w14:textId="130CDAD2" w:rsidR="009432B3" w:rsidRPr="005F0CD6" w:rsidRDefault="009432B3" w:rsidP="009432B3">
      <w:pPr>
        <w:pStyle w:val="ab"/>
        <w:numPr>
          <w:ilvl w:val="0"/>
          <w:numId w:val="1"/>
        </w:numPr>
        <w:tabs>
          <w:tab w:val="left" w:pos="360"/>
        </w:tabs>
        <w:autoSpaceDE w:val="0"/>
        <w:autoSpaceDN w:val="0"/>
        <w:adjustRightInd w:val="0"/>
        <w:spacing w:after="120"/>
        <w:contextualSpacing w:val="0"/>
        <w:jc w:val="both"/>
        <w:rPr>
          <w:rFonts w:ascii="Arial" w:hAnsi="Arial" w:cs="Arial"/>
        </w:rPr>
      </w:pPr>
      <w:r w:rsidRPr="005F0CD6">
        <w:rPr>
          <w:rFonts w:ascii="Arial" w:hAnsi="Arial" w:cs="Arial"/>
          <w:color w:val="000000" w:themeColor="text1"/>
        </w:rPr>
        <w:t>возмещения, полученные АО «Апатит».</w:t>
      </w:r>
    </w:p>
    <w:p w14:paraId="24E0706A" w14:textId="3FD1FD20" w:rsidR="00267FC8" w:rsidRPr="005F0CD6" w:rsidRDefault="00A85D2B" w:rsidP="009432B3">
      <w:pPr>
        <w:tabs>
          <w:tab w:val="left" w:pos="360"/>
        </w:tabs>
        <w:autoSpaceDE w:val="0"/>
        <w:autoSpaceDN w:val="0"/>
        <w:adjustRightInd w:val="0"/>
        <w:spacing w:after="120" w:line="240" w:lineRule="auto"/>
        <w:jc w:val="both"/>
        <w:rPr>
          <w:rFonts w:ascii="Arial" w:hAnsi="Arial" w:cs="Arial"/>
          <w:lang w:val="ru-RU"/>
        </w:rPr>
      </w:pPr>
      <w:bookmarkStart w:id="5" w:name="_Toc453948838"/>
      <w:bookmarkStart w:id="6" w:name="_Toc454282140"/>
      <w:bookmarkStart w:id="7" w:name="_Toc454304968"/>
      <w:r>
        <w:rPr>
          <w:rFonts w:ascii="Arial" w:hAnsi="Arial" w:cs="Arial"/>
          <w:lang w:val="ru-RU"/>
        </w:rPr>
        <w:t>Э</w:t>
      </w:r>
      <w:r w:rsidR="009432B3" w:rsidRPr="005F0CD6">
        <w:rPr>
          <w:rFonts w:ascii="Arial" w:hAnsi="Arial" w:cs="Arial"/>
          <w:lang w:val="ru-RU"/>
        </w:rPr>
        <w:t xml:space="preserve">тот отчет </w:t>
      </w:r>
      <w:r>
        <w:rPr>
          <w:rFonts w:ascii="Arial" w:hAnsi="Arial" w:cs="Arial"/>
          <w:lang w:val="ru-RU"/>
        </w:rPr>
        <w:t>покрывает</w:t>
      </w:r>
      <w:r w:rsidRPr="005F0CD6">
        <w:rPr>
          <w:rFonts w:ascii="Arial" w:hAnsi="Arial" w:cs="Arial"/>
          <w:lang w:val="ru-RU"/>
        </w:rPr>
        <w:t xml:space="preserve"> </w:t>
      </w:r>
      <w:r w:rsidR="009432B3" w:rsidRPr="005F0CD6">
        <w:rPr>
          <w:rFonts w:ascii="Arial" w:hAnsi="Arial" w:cs="Arial"/>
          <w:lang w:val="ru-RU"/>
        </w:rPr>
        <w:t>следующие виды платежей</w:t>
      </w:r>
      <w:r w:rsidR="001D077F">
        <w:rPr>
          <w:rFonts w:ascii="Arial" w:hAnsi="Arial" w:cs="Arial"/>
          <w:lang w:val="ru-RU"/>
        </w:rPr>
        <w:t>.</w:t>
      </w:r>
    </w:p>
    <w:bookmarkEnd w:id="5"/>
    <w:bookmarkEnd w:id="6"/>
    <w:bookmarkEnd w:id="7"/>
    <w:p w14:paraId="1C3448C7" w14:textId="77777777" w:rsidR="0061622A" w:rsidRPr="005F0CD6" w:rsidRDefault="0061622A" w:rsidP="0061622A">
      <w:pPr>
        <w:tabs>
          <w:tab w:val="left" w:pos="360"/>
        </w:tabs>
        <w:autoSpaceDE w:val="0"/>
        <w:autoSpaceDN w:val="0"/>
        <w:adjustRightInd w:val="0"/>
        <w:spacing w:after="120" w:line="240" w:lineRule="auto"/>
        <w:jc w:val="both"/>
        <w:rPr>
          <w:rFonts w:ascii="Arial" w:hAnsi="Arial" w:cs="Arial"/>
          <w:b/>
          <w:lang w:val="ru-RU"/>
        </w:rPr>
      </w:pPr>
      <w:r w:rsidRPr="005F0CD6">
        <w:rPr>
          <w:rFonts w:ascii="Arial" w:hAnsi="Arial" w:cs="Arial"/>
          <w:b/>
          <w:lang w:val="ru-RU"/>
        </w:rPr>
        <w:t>Производственные выплаты</w:t>
      </w:r>
    </w:p>
    <w:p w14:paraId="137CF581" w14:textId="77777777" w:rsidR="002E0C66" w:rsidRDefault="009432B3" w:rsidP="009432B3">
      <w:pPr>
        <w:pStyle w:val="ab"/>
        <w:spacing w:after="120"/>
        <w:ind w:left="0"/>
        <w:contextualSpacing w:val="0"/>
        <w:jc w:val="both"/>
        <w:rPr>
          <w:rFonts w:ascii="Arial" w:eastAsiaTheme="minorHAnsi" w:hAnsi="Arial" w:cs="Arial"/>
        </w:rPr>
      </w:pPr>
      <w:r w:rsidRPr="005F0CD6">
        <w:rPr>
          <w:rFonts w:ascii="Arial" w:eastAsiaTheme="minorHAnsi" w:hAnsi="Arial" w:cs="Arial"/>
        </w:rPr>
        <w:t xml:space="preserve">Данные выплаты являются платежами, рассчитанными на основе доли государства в производстве в рамках любых соглашений о разделе продукции или отдельной доли участия государства в качестве инвестора в предприятии. </w:t>
      </w:r>
    </w:p>
    <w:p w14:paraId="4E7D1213" w14:textId="2B904942" w:rsidR="006E4A31" w:rsidRPr="000438A9" w:rsidRDefault="009432B3" w:rsidP="009432B3">
      <w:pPr>
        <w:pStyle w:val="ab"/>
        <w:spacing w:after="120"/>
        <w:ind w:left="0"/>
        <w:contextualSpacing w:val="0"/>
        <w:jc w:val="both"/>
        <w:rPr>
          <w:rFonts w:ascii="Arial" w:eastAsiaTheme="minorHAnsi" w:hAnsi="Arial" w:cs="Arial"/>
        </w:rPr>
      </w:pPr>
      <w:r w:rsidRPr="005F0CD6">
        <w:rPr>
          <w:rFonts w:ascii="Arial" w:eastAsiaTheme="minorHAnsi" w:hAnsi="Arial" w:cs="Arial"/>
        </w:rPr>
        <w:t xml:space="preserve">В </w:t>
      </w:r>
      <w:r w:rsidR="008400A6">
        <w:rPr>
          <w:rFonts w:ascii="Arial" w:eastAsiaTheme="minorHAnsi" w:hAnsi="Arial" w:cs="Arial"/>
        </w:rPr>
        <w:t>2021</w:t>
      </w:r>
      <w:r w:rsidR="008400A6" w:rsidRPr="005F0CD6">
        <w:rPr>
          <w:rFonts w:ascii="Arial" w:eastAsiaTheme="minorHAnsi" w:hAnsi="Arial" w:cs="Arial"/>
        </w:rPr>
        <w:t xml:space="preserve"> </w:t>
      </w:r>
      <w:r w:rsidRPr="005F0CD6">
        <w:rPr>
          <w:rFonts w:ascii="Arial" w:eastAsiaTheme="minorHAnsi" w:hAnsi="Arial" w:cs="Arial"/>
        </w:rPr>
        <w:t>году АО «Апатит» не имел таких соглашений о предоставлении производственной выплаты государству.</w:t>
      </w:r>
    </w:p>
    <w:p w14:paraId="71221842" w14:textId="77777777" w:rsidR="009432B3" w:rsidRPr="005F0CD6" w:rsidRDefault="009432B3" w:rsidP="009432B3">
      <w:pPr>
        <w:pStyle w:val="ab"/>
        <w:spacing w:after="120"/>
        <w:ind w:left="0"/>
        <w:contextualSpacing w:val="0"/>
        <w:jc w:val="both"/>
        <w:rPr>
          <w:rFonts w:ascii="Arial" w:eastAsiaTheme="minorHAnsi" w:hAnsi="Arial" w:cs="Arial"/>
          <w:b/>
        </w:rPr>
      </w:pPr>
      <w:r w:rsidRPr="005F0CD6">
        <w:rPr>
          <w:rFonts w:ascii="Arial" w:eastAsiaTheme="minorHAnsi" w:hAnsi="Arial" w:cs="Arial"/>
          <w:b/>
        </w:rPr>
        <w:t>Налоги</w:t>
      </w:r>
    </w:p>
    <w:p w14:paraId="1895044B" w14:textId="713CCFAF" w:rsidR="009432B3" w:rsidRPr="005F0CD6" w:rsidRDefault="009432B3" w:rsidP="009432B3">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Налоги</w:t>
      </w:r>
      <w:r w:rsidR="002E0C66">
        <w:rPr>
          <w:rFonts w:ascii="Arial" w:hAnsi="Arial" w:cs="Arial"/>
          <w:lang w:val="ru-RU"/>
        </w:rPr>
        <w:t xml:space="preserve"> на</w:t>
      </w:r>
      <w:r w:rsidRPr="005F0CD6">
        <w:rPr>
          <w:rFonts w:ascii="Arial" w:hAnsi="Arial" w:cs="Arial"/>
          <w:lang w:val="ru-RU"/>
        </w:rPr>
        <w:t xml:space="preserve"> доход</w:t>
      </w:r>
      <w:r w:rsidR="002E0C66">
        <w:rPr>
          <w:rFonts w:ascii="Arial" w:hAnsi="Arial" w:cs="Arial"/>
          <w:lang w:val="ru-RU"/>
        </w:rPr>
        <w:t>ы</w:t>
      </w:r>
      <w:r w:rsidRPr="005F0CD6">
        <w:rPr>
          <w:rFonts w:ascii="Arial" w:hAnsi="Arial" w:cs="Arial"/>
          <w:lang w:val="ru-RU"/>
        </w:rPr>
        <w:t>, производств</w:t>
      </w:r>
      <w:r w:rsidR="002E0C66">
        <w:rPr>
          <w:rFonts w:ascii="Arial" w:hAnsi="Arial" w:cs="Arial"/>
          <w:lang w:val="ru-RU"/>
        </w:rPr>
        <w:t>о</w:t>
      </w:r>
      <w:r w:rsidRPr="005F0CD6">
        <w:rPr>
          <w:rFonts w:ascii="Arial" w:hAnsi="Arial" w:cs="Arial"/>
          <w:lang w:val="ru-RU"/>
        </w:rPr>
        <w:t xml:space="preserve"> и прибыл</w:t>
      </w:r>
      <w:r w:rsidR="002E0C66">
        <w:rPr>
          <w:rFonts w:ascii="Arial" w:hAnsi="Arial" w:cs="Arial"/>
          <w:lang w:val="ru-RU"/>
        </w:rPr>
        <w:t xml:space="preserve">ь, за </w:t>
      </w:r>
      <w:r w:rsidRPr="005F0CD6">
        <w:rPr>
          <w:rFonts w:ascii="Arial" w:hAnsi="Arial" w:cs="Arial"/>
          <w:lang w:val="ru-RU"/>
        </w:rPr>
        <w:t>исключ</w:t>
      </w:r>
      <w:r w:rsidR="002E0C66">
        <w:rPr>
          <w:rFonts w:ascii="Arial" w:hAnsi="Arial" w:cs="Arial"/>
          <w:lang w:val="ru-RU"/>
        </w:rPr>
        <w:t>ением</w:t>
      </w:r>
      <w:r w:rsidRPr="005F0CD6">
        <w:rPr>
          <w:rFonts w:ascii="Arial" w:hAnsi="Arial" w:cs="Arial"/>
          <w:lang w:val="ru-RU"/>
        </w:rPr>
        <w:t xml:space="preserve"> налог</w:t>
      </w:r>
      <w:r w:rsidR="002E0C66">
        <w:rPr>
          <w:rFonts w:ascii="Arial" w:hAnsi="Arial" w:cs="Arial"/>
          <w:lang w:val="ru-RU"/>
        </w:rPr>
        <w:t>ов</w:t>
      </w:r>
      <w:r w:rsidR="00483DCD">
        <w:rPr>
          <w:rFonts w:ascii="Arial" w:hAnsi="Arial" w:cs="Arial"/>
          <w:lang w:val="ru-RU"/>
        </w:rPr>
        <w:t xml:space="preserve"> </w:t>
      </w:r>
      <w:r w:rsidR="002E0C66">
        <w:rPr>
          <w:rFonts w:ascii="Arial" w:hAnsi="Arial" w:cs="Arial"/>
          <w:lang w:val="ru-RU"/>
        </w:rPr>
        <w:t xml:space="preserve">на </w:t>
      </w:r>
      <w:r w:rsidR="00483DCD">
        <w:rPr>
          <w:rFonts w:ascii="Arial" w:hAnsi="Arial" w:cs="Arial"/>
          <w:lang w:val="ru-RU"/>
        </w:rPr>
        <w:t>потреблени</w:t>
      </w:r>
      <w:r w:rsidR="002E0C66">
        <w:rPr>
          <w:rFonts w:ascii="Arial" w:hAnsi="Arial" w:cs="Arial"/>
          <w:lang w:val="ru-RU"/>
        </w:rPr>
        <w:t>е,</w:t>
      </w:r>
      <w:r w:rsidR="00483DCD">
        <w:rPr>
          <w:rFonts w:ascii="Arial" w:hAnsi="Arial" w:cs="Arial"/>
          <w:lang w:val="ru-RU"/>
        </w:rPr>
        <w:t xml:space="preserve"> таки</w:t>
      </w:r>
      <w:r w:rsidR="002E0C66">
        <w:rPr>
          <w:rFonts w:ascii="Arial" w:hAnsi="Arial" w:cs="Arial"/>
          <w:lang w:val="ru-RU"/>
        </w:rPr>
        <w:t>х</w:t>
      </w:r>
      <w:r w:rsidRPr="005F0CD6">
        <w:rPr>
          <w:rFonts w:ascii="Arial" w:hAnsi="Arial" w:cs="Arial"/>
          <w:lang w:val="ru-RU"/>
        </w:rPr>
        <w:t xml:space="preserve"> как налог на добавленную стоимость, налог на доходы физических лиц, налог с продаж</w:t>
      </w:r>
      <w:r w:rsidRPr="005D1B64">
        <w:rPr>
          <w:rFonts w:ascii="Arial" w:hAnsi="Arial" w:cs="Arial"/>
          <w:lang w:val="ru-RU"/>
        </w:rPr>
        <w:t>, налог на имущество, налог на землю и социальный налог.</w:t>
      </w:r>
    </w:p>
    <w:p w14:paraId="27D26925" w14:textId="1AB61CC4" w:rsidR="009432B3" w:rsidRPr="005F0CD6" w:rsidRDefault="004C3E34" w:rsidP="009432B3">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 xml:space="preserve">В </w:t>
      </w:r>
      <w:r w:rsidR="008400A6">
        <w:rPr>
          <w:rFonts w:ascii="Arial" w:hAnsi="Arial" w:cs="Arial"/>
          <w:lang w:val="ru-RU"/>
        </w:rPr>
        <w:t>2021</w:t>
      </w:r>
      <w:r w:rsidR="008400A6" w:rsidRPr="005F0CD6">
        <w:rPr>
          <w:rFonts w:ascii="Arial" w:hAnsi="Arial" w:cs="Arial"/>
          <w:lang w:val="ru-RU"/>
        </w:rPr>
        <w:t xml:space="preserve"> </w:t>
      </w:r>
      <w:r w:rsidR="009432B3" w:rsidRPr="005F0CD6">
        <w:rPr>
          <w:rFonts w:ascii="Arial" w:hAnsi="Arial" w:cs="Arial"/>
          <w:lang w:val="ru-RU"/>
        </w:rPr>
        <w:t>году АО «Апатит» выплатил следующие налоги, которые были включены в отчет:</w:t>
      </w:r>
    </w:p>
    <w:p w14:paraId="4E187740" w14:textId="77777777" w:rsidR="009432B3" w:rsidRPr="005F0CD6" w:rsidRDefault="009432B3" w:rsidP="009432B3">
      <w:pPr>
        <w:pStyle w:val="ab"/>
        <w:numPr>
          <w:ilvl w:val="0"/>
          <w:numId w:val="3"/>
        </w:numPr>
        <w:tabs>
          <w:tab w:val="left" w:pos="360"/>
        </w:tabs>
        <w:autoSpaceDE w:val="0"/>
        <w:autoSpaceDN w:val="0"/>
        <w:adjustRightInd w:val="0"/>
        <w:spacing w:after="120"/>
        <w:ind w:left="810"/>
        <w:contextualSpacing w:val="0"/>
        <w:jc w:val="both"/>
        <w:rPr>
          <w:rFonts w:ascii="Arial" w:eastAsiaTheme="minorHAnsi" w:hAnsi="Arial" w:cs="Arial"/>
        </w:rPr>
      </w:pPr>
      <w:r w:rsidRPr="005F0CD6">
        <w:rPr>
          <w:rFonts w:ascii="Arial" w:eastAsiaTheme="minorHAnsi" w:hAnsi="Arial" w:cs="Arial"/>
        </w:rPr>
        <w:t>НДПИ (налог на добычу полезных ископаемых);</w:t>
      </w:r>
    </w:p>
    <w:p w14:paraId="1BA39EAE" w14:textId="77777777" w:rsidR="009432B3" w:rsidRPr="00A85D2B" w:rsidRDefault="009432B3" w:rsidP="009432B3">
      <w:pPr>
        <w:pStyle w:val="ab"/>
        <w:numPr>
          <w:ilvl w:val="0"/>
          <w:numId w:val="3"/>
        </w:numPr>
        <w:tabs>
          <w:tab w:val="left" w:pos="360"/>
        </w:tabs>
        <w:autoSpaceDE w:val="0"/>
        <w:autoSpaceDN w:val="0"/>
        <w:adjustRightInd w:val="0"/>
        <w:spacing w:after="120"/>
        <w:ind w:left="810"/>
        <w:contextualSpacing w:val="0"/>
        <w:jc w:val="both"/>
        <w:rPr>
          <w:rFonts w:ascii="Arial" w:eastAsiaTheme="minorHAnsi" w:hAnsi="Arial" w:cs="Arial"/>
        </w:rPr>
      </w:pPr>
      <w:r w:rsidRPr="00A85D2B">
        <w:rPr>
          <w:rFonts w:ascii="Arial" w:eastAsiaTheme="minorHAnsi" w:hAnsi="Arial" w:cs="Arial"/>
        </w:rPr>
        <w:t>Налог с доходов корпораций (включая удержание налога на дивиденды);</w:t>
      </w:r>
    </w:p>
    <w:p w14:paraId="6F0B372D" w14:textId="4DC66064" w:rsidR="009432B3" w:rsidRPr="004E7C9B" w:rsidRDefault="009432B3" w:rsidP="009432B3">
      <w:pPr>
        <w:pStyle w:val="ab"/>
        <w:numPr>
          <w:ilvl w:val="0"/>
          <w:numId w:val="3"/>
        </w:numPr>
        <w:tabs>
          <w:tab w:val="left" w:pos="360"/>
        </w:tabs>
        <w:autoSpaceDE w:val="0"/>
        <w:autoSpaceDN w:val="0"/>
        <w:adjustRightInd w:val="0"/>
        <w:spacing w:after="120"/>
        <w:ind w:left="810"/>
        <w:contextualSpacing w:val="0"/>
        <w:jc w:val="both"/>
        <w:rPr>
          <w:rFonts w:ascii="Arial" w:eastAsiaTheme="minorHAnsi" w:hAnsi="Arial" w:cs="Arial"/>
        </w:rPr>
      </w:pPr>
      <w:r w:rsidRPr="00A85D2B">
        <w:rPr>
          <w:rFonts w:ascii="Arial" w:eastAsiaTheme="minorHAnsi" w:hAnsi="Arial" w:cs="Arial"/>
        </w:rPr>
        <w:t>Налог на воду</w:t>
      </w:r>
      <w:r w:rsidRPr="004E7C9B">
        <w:rPr>
          <w:rFonts w:ascii="Arial" w:eastAsiaTheme="minorHAnsi" w:hAnsi="Arial" w:cs="Arial"/>
        </w:rPr>
        <w:t>.</w:t>
      </w:r>
      <w:r w:rsidR="005D1B64" w:rsidRPr="00A85D2B">
        <w:rPr>
          <w:rFonts w:ascii="Arial" w:eastAsiaTheme="minorHAnsi" w:hAnsi="Arial" w:cs="Arial"/>
        </w:rPr>
        <w:t xml:space="preserve"> </w:t>
      </w:r>
    </w:p>
    <w:p w14:paraId="225FA22C" w14:textId="2220C3F9" w:rsidR="009432B3" w:rsidRPr="005F0CD6" w:rsidRDefault="009432B3" w:rsidP="00D97FB0">
      <w:pPr>
        <w:pStyle w:val="ab"/>
        <w:spacing w:after="120"/>
        <w:ind w:left="0"/>
        <w:contextualSpacing w:val="0"/>
        <w:jc w:val="both"/>
        <w:rPr>
          <w:rFonts w:ascii="Arial" w:eastAsiaTheme="minorHAnsi" w:hAnsi="Arial" w:cs="Arial"/>
        </w:rPr>
      </w:pPr>
      <w:r w:rsidRPr="00A85D2B">
        <w:rPr>
          <w:rFonts w:ascii="Arial" w:eastAsiaTheme="minorHAnsi" w:hAnsi="Arial" w:cs="Arial"/>
        </w:rPr>
        <w:t>Принимая во внимание положения налогового законодательства Росси</w:t>
      </w:r>
      <w:r w:rsidR="00A85D2B">
        <w:rPr>
          <w:rFonts w:ascii="Arial" w:eastAsiaTheme="minorHAnsi" w:hAnsi="Arial" w:cs="Arial"/>
        </w:rPr>
        <w:t>йской Федерации</w:t>
      </w:r>
      <w:r w:rsidRPr="00A85D2B">
        <w:rPr>
          <w:rFonts w:ascii="Arial" w:eastAsiaTheme="minorHAnsi" w:hAnsi="Arial" w:cs="Arial"/>
        </w:rPr>
        <w:t>, корпоративный налог на доходы и налог на воду</w:t>
      </w:r>
      <w:r w:rsidRPr="005F0CD6">
        <w:rPr>
          <w:rFonts w:ascii="Arial" w:eastAsiaTheme="minorHAnsi" w:hAnsi="Arial" w:cs="Arial"/>
        </w:rPr>
        <w:t xml:space="preserve"> выплачиваются юридическим лицом в целом, а не по конкретным проектам. Таким образом, для целей отчета эти платежи включаются на уровне предприятия без детальной разбивки по каждому проекту. Тем не менее, налог на сырьевые ресурсы выплачивается на основе физических объемов добытой руды и поэтому распределяется по каждому проекту отдельно для целей данного отчета.</w:t>
      </w:r>
    </w:p>
    <w:p w14:paraId="25B26961" w14:textId="77777777" w:rsidR="009432B3" w:rsidRPr="005F0CD6" w:rsidRDefault="009432B3" w:rsidP="009432B3">
      <w:pPr>
        <w:pStyle w:val="ab"/>
        <w:spacing w:after="120"/>
        <w:ind w:left="0"/>
        <w:contextualSpacing w:val="0"/>
        <w:jc w:val="both"/>
        <w:rPr>
          <w:rFonts w:ascii="Arial" w:hAnsi="Arial" w:cs="Arial"/>
        </w:rPr>
      </w:pPr>
      <w:r w:rsidRPr="005F0CD6">
        <w:rPr>
          <w:rFonts w:ascii="Arial" w:eastAsiaTheme="minorHAnsi" w:hAnsi="Arial" w:cs="Arial"/>
          <w:b/>
        </w:rPr>
        <w:t>Плата за пользование недрами</w:t>
      </w:r>
    </w:p>
    <w:p w14:paraId="488162C3" w14:textId="44F8576C" w:rsidR="009432B3" w:rsidRPr="005F0CD6" w:rsidRDefault="00A27A76" w:rsidP="009432B3">
      <w:pPr>
        <w:pStyle w:val="ab"/>
        <w:spacing w:after="120"/>
        <w:ind w:left="0"/>
        <w:contextualSpacing w:val="0"/>
        <w:jc w:val="both"/>
        <w:rPr>
          <w:rFonts w:ascii="Arial" w:eastAsiaTheme="minorHAnsi" w:hAnsi="Arial" w:cs="Arial"/>
        </w:rPr>
      </w:pPr>
      <w:r>
        <w:rPr>
          <w:rFonts w:ascii="Arial" w:eastAsiaTheme="minorHAnsi" w:hAnsi="Arial" w:cs="Arial"/>
        </w:rPr>
        <w:t>П</w:t>
      </w:r>
      <w:r w:rsidR="009432B3" w:rsidRPr="005F0CD6">
        <w:rPr>
          <w:rFonts w:ascii="Arial" w:eastAsiaTheme="minorHAnsi" w:hAnsi="Arial" w:cs="Arial"/>
        </w:rPr>
        <w:t>латежи за право использование актива, которые рассчитываются исходя из объема работ на конкретном активе.</w:t>
      </w:r>
    </w:p>
    <w:p w14:paraId="26B6B958" w14:textId="07590FAC" w:rsidR="009432B3" w:rsidRPr="000116BA" w:rsidRDefault="009432B3" w:rsidP="009432B3">
      <w:pPr>
        <w:pStyle w:val="ab"/>
        <w:spacing w:after="120"/>
        <w:ind w:left="0"/>
        <w:contextualSpacing w:val="0"/>
        <w:jc w:val="both"/>
        <w:rPr>
          <w:rFonts w:ascii="Arial" w:hAnsi="Arial" w:cs="Arial"/>
        </w:rPr>
      </w:pPr>
      <w:r w:rsidRPr="005F0CD6">
        <w:rPr>
          <w:rFonts w:ascii="Arial" w:hAnsi="Arial" w:cs="Arial"/>
        </w:rPr>
        <w:t xml:space="preserve">В </w:t>
      </w:r>
      <w:r w:rsidR="008400A6">
        <w:rPr>
          <w:rFonts w:ascii="Arial" w:hAnsi="Arial" w:cs="Arial"/>
        </w:rPr>
        <w:t>2021</w:t>
      </w:r>
      <w:r w:rsidRPr="005F0CD6">
        <w:rPr>
          <w:rFonts w:ascii="Arial" w:hAnsi="Arial" w:cs="Arial"/>
        </w:rPr>
        <w:t xml:space="preserve"> году платежи АО «Апатит» не превысили </w:t>
      </w:r>
      <w:r w:rsidRPr="004E7C9B">
        <w:rPr>
          <w:rFonts w:ascii="Arial" w:hAnsi="Arial" w:cs="Arial"/>
        </w:rPr>
        <w:t>уровень существенности</w:t>
      </w:r>
      <w:r w:rsidRPr="00483DCD">
        <w:rPr>
          <w:rFonts w:ascii="Arial" w:hAnsi="Arial" w:cs="Arial"/>
        </w:rPr>
        <w:t>,</w:t>
      </w:r>
      <w:r w:rsidRPr="005F0CD6">
        <w:rPr>
          <w:rFonts w:ascii="Arial" w:hAnsi="Arial" w:cs="Arial"/>
        </w:rPr>
        <w:t xml:space="preserve"> описываемый ниже.</w:t>
      </w:r>
    </w:p>
    <w:p w14:paraId="585847DC" w14:textId="77777777" w:rsidR="00483DCD" w:rsidRDefault="00483DCD" w:rsidP="00483DCD">
      <w:pPr>
        <w:spacing w:after="120" w:line="240" w:lineRule="auto"/>
        <w:rPr>
          <w:rFonts w:ascii="Arial" w:hAnsi="Arial" w:cs="Arial"/>
          <w:b/>
          <w:lang w:val="ru-RU"/>
        </w:rPr>
      </w:pPr>
      <w:r>
        <w:rPr>
          <w:rFonts w:ascii="Arial" w:hAnsi="Arial" w:cs="Arial"/>
          <w:b/>
          <w:lang w:val="ru-RU"/>
        </w:rPr>
        <w:t>Роялти</w:t>
      </w:r>
    </w:p>
    <w:p w14:paraId="404712C0" w14:textId="1F2C11CA" w:rsidR="00483DCD" w:rsidRPr="004E7C9B" w:rsidRDefault="00483DCD" w:rsidP="004E7C9B">
      <w:pPr>
        <w:spacing w:after="120" w:line="240" w:lineRule="auto"/>
        <w:jc w:val="both"/>
        <w:rPr>
          <w:rFonts w:ascii="Arial" w:eastAsia="Times New Roman" w:hAnsi="Arial" w:cs="Arial"/>
          <w:lang w:val="ru-RU"/>
        </w:rPr>
      </w:pPr>
      <w:r w:rsidRPr="004E7C9B">
        <w:rPr>
          <w:rFonts w:ascii="Arial" w:eastAsia="Times New Roman" w:hAnsi="Arial" w:cs="Arial"/>
          <w:lang w:val="ru-RU"/>
        </w:rPr>
        <w:t>Это компенсация обладателю прав пользования недрами, рассчитываемая исходя из доли производимой продукции.</w:t>
      </w:r>
    </w:p>
    <w:p w14:paraId="741755CE" w14:textId="77777777" w:rsidR="00483DCD" w:rsidRPr="005F0CD6" w:rsidRDefault="00483DCD" w:rsidP="00483DCD">
      <w:pPr>
        <w:spacing w:after="120" w:line="240" w:lineRule="auto"/>
        <w:jc w:val="both"/>
        <w:rPr>
          <w:rFonts w:ascii="Arial" w:hAnsi="Arial" w:cs="Arial"/>
          <w:lang w:val="ru-RU"/>
        </w:rPr>
      </w:pPr>
      <w:r w:rsidRPr="005F0CD6">
        <w:rPr>
          <w:rFonts w:ascii="Arial" w:hAnsi="Arial" w:cs="Arial"/>
          <w:lang w:val="ru-RU"/>
        </w:rPr>
        <w:t xml:space="preserve">За отчетный период платежей по данному пункту не было. </w:t>
      </w:r>
    </w:p>
    <w:p w14:paraId="0CE73950" w14:textId="2ED86FD5" w:rsidR="00184BC0" w:rsidRPr="005F0CD6" w:rsidRDefault="009432B3" w:rsidP="00D97FB0">
      <w:pPr>
        <w:spacing w:after="120" w:line="240" w:lineRule="auto"/>
        <w:rPr>
          <w:rFonts w:ascii="Arial" w:hAnsi="Arial" w:cs="Arial"/>
          <w:lang w:val="ru-RU"/>
        </w:rPr>
      </w:pPr>
      <w:r w:rsidRPr="005F0CD6">
        <w:rPr>
          <w:rFonts w:ascii="Arial" w:hAnsi="Arial" w:cs="Arial"/>
          <w:b/>
          <w:lang w:val="ru-RU"/>
        </w:rPr>
        <w:t>Дивиденды</w:t>
      </w:r>
      <w:r w:rsidR="003F2414" w:rsidRPr="005F0CD6">
        <w:rPr>
          <w:rFonts w:ascii="Arial" w:hAnsi="Arial" w:cs="Arial"/>
          <w:b/>
          <w:lang w:val="ru-RU"/>
        </w:rPr>
        <w:t xml:space="preserve"> </w:t>
      </w:r>
    </w:p>
    <w:p w14:paraId="4BD2753F" w14:textId="709F5D7A" w:rsidR="009432B3" w:rsidRPr="005F0CD6" w:rsidRDefault="00A27A76" w:rsidP="009432B3">
      <w:pPr>
        <w:spacing w:after="120" w:line="240" w:lineRule="auto"/>
        <w:jc w:val="both"/>
        <w:rPr>
          <w:rFonts w:ascii="Arial" w:hAnsi="Arial" w:cs="Arial"/>
          <w:lang w:val="ru-RU"/>
        </w:rPr>
      </w:pPr>
      <w:r>
        <w:rPr>
          <w:rFonts w:ascii="Arial" w:hAnsi="Arial" w:cs="Arial"/>
          <w:lang w:val="ru-RU"/>
        </w:rPr>
        <w:t>Д</w:t>
      </w:r>
      <w:r w:rsidR="009432B3" w:rsidRPr="005F0CD6">
        <w:rPr>
          <w:rFonts w:ascii="Arial" w:hAnsi="Arial" w:cs="Arial"/>
          <w:lang w:val="ru-RU"/>
        </w:rPr>
        <w:t xml:space="preserve">ивидендные выплаты </w:t>
      </w:r>
      <w:r w:rsidR="00483DCD">
        <w:rPr>
          <w:rFonts w:ascii="Arial" w:hAnsi="Arial" w:cs="Arial"/>
          <w:lang w:val="ru-RU"/>
        </w:rPr>
        <w:t xml:space="preserve">за исключением дивидендов, </w:t>
      </w:r>
      <w:r w:rsidR="009432B3" w:rsidRPr="005F0CD6">
        <w:rPr>
          <w:rFonts w:ascii="Arial" w:hAnsi="Arial" w:cs="Arial"/>
          <w:lang w:val="ru-RU"/>
        </w:rPr>
        <w:t>выплачиваемы</w:t>
      </w:r>
      <w:r w:rsidR="00483DCD">
        <w:rPr>
          <w:rFonts w:ascii="Arial" w:hAnsi="Arial" w:cs="Arial"/>
          <w:lang w:val="ru-RU"/>
        </w:rPr>
        <w:t>х</w:t>
      </w:r>
      <w:r w:rsidR="009432B3" w:rsidRPr="005F0CD6">
        <w:rPr>
          <w:rFonts w:ascii="Arial" w:hAnsi="Arial" w:cs="Arial"/>
          <w:lang w:val="ru-RU"/>
        </w:rPr>
        <w:t xml:space="preserve"> правительству как обычному акционеру компании, за исключением случаев, когда они выплачиваются вместо производственной выплаты или платы за пользование недрами.</w:t>
      </w:r>
    </w:p>
    <w:p w14:paraId="63E8DE9B" w14:textId="0EF9ECBA" w:rsidR="009432B3" w:rsidRPr="005F0CD6" w:rsidRDefault="009432B3" w:rsidP="009432B3">
      <w:pPr>
        <w:spacing w:after="120" w:line="240" w:lineRule="auto"/>
        <w:jc w:val="both"/>
        <w:rPr>
          <w:rFonts w:ascii="Arial" w:hAnsi="Arial" w:cs="Arial"/>
          <w:lang w:val="ru-RU"/>
        </w:rPr>
      </w:pPr>
      <w:r w:rsidRPr="005F0CD6">
        <w:rPr>
          <w:rFonts w:ascii="Arial" w:hAnsi="Arial" w:cs="Arial"/>
          <w:lang w:val="ru-RU"/>
        </w:rPr>
        <w:t>За отчетный период</w:t>
      </w:r>
      <w:r w:rsidR="005472F5">
        <w:rPr>
          <w:rFonts w:ascii="Arial" w:hAnsi="Arial" w:cs="Arial"/>
          <w:lang w:val="ru-RU"/>
        </w:rPr>
        <w:t xml:space="preserve"> у Кировского филиала АО «Апатит»</w:t>
      </w:r>
      <w:r w:rsidRPr="005F0CD6">
        <w:rPr>
          <w:rFonts w:ascii="Arial" w:hAnsi="Arial" w:cs="Arial"/>
          <w:lang w:val="ru-RU"/>
        </w:rPr>
        <w:t xml:space="preserve"> платежей по данному пункту не было. </w:t>
      </w:r>
    </w:p>
    <w:p w14:paraId="25F15869" w14:textId="77777777" w:rsidR="009432B3" w:rsidRPr="005F0CD6" w:rsidRDefault="009432B3" w:rsidP="009432B3">
      <w:pPr>
        <w:pStyle w:val="ab"/>
        <w:spacing w:after="120"/>
        <w:ind w:left="0"/>
        <w:contextualSpacing w:val="0"/>
        <w:jc w:val="both"/>
        <w:rPr>
          <w:rFonts w:ascii="Arial" w:eastAsiaTheme="minorHAnsi" w:hAnsi="Arial" w:cs="Arial"/>
          <w:b/>
        </w:rPr>
      </w:pPr>
      <w:r w:rsidRPr="005F0CD6">
        <w:rPr>
          <w:rFonts w:ascii="Arial" w:eastAsiaTheme="minorHAnsi" w:hAnsi="Arial" w:cs="Arial"/>
          <w:b/>
        </w:rPr>
        <w:t>Бонусы</w:t>
      </w:r>
    </w:p>
    <w:p w14:paraId="704F6521" w14:textId="10E5FFA4" w:rsidR="009432B3" w:rsidRPr="005F0CD6" w:rsidRDefault="00834BDA" w:rsidP="009432B3">
      <w:pPr>
        <w:tabs>
          <w:tab w:val="left" w:pos="360"/>
        </w:tabs>
        <w:autoSpaceDE w:val="0"/>
        <w:autoSpaceDN w:val="0"/>
        <w:adjustRightInd w:val="0"/>
        <w:spacing w:after="120" w:line="240" w:lineRule="auto"/>
        <w:jc w:val="both"/>
        <w:rPr>
          <w:rFonts w:ascii="Arial" w:hAnsi="Arial" w:cs="Arial"/>
          <w:lang w:val="ru-RU"/>
        </w:rPr>
      </w:pPr>
      <w:r>
        <w:rPr>
          <w:rFonts w:ascii="Arial" w:hAnsi="Arial" w:cs="Arial"/>
          <w:lang w:val="ru-RU"/>
        </w:rPr>
        <w:t>Бонусы</w:t>
      </w:r>
      <w:r w:rsidRPr="005F0CD6">
        <w:rPr>
          <w:rFonts w:ascii="Arial" w:hAnsi="Arial" w:cs="Arial"/>
          <w:lang w:val="ru-RU"/>
        </w:rPr>
        <w:t xml:space="preserve"> </w:t>
      </w:r>
      <w:r w:rsidR="009432B3" w:rsidRPr="005F0CD6">
        <w:rPr>
          <w:rFonts w:ascii="Arial" w:hAnsi="Arial" w:cs="Arial"/>
          <w:lang w:val="ru-RU"/>
        </w:rPr>
        <w:t>включа</w:t>
      </w:r>
      <w:r>
        <w:rPr>
          <w:rFonts w:ascii="Arial" w:hAnsi="Arial" w:cs="Arial"/>
          <w:lang w:val="ru-RU"/>
        </w:rPr>
        <w:t>ю</w:t>
      </w:r>
      <w:r w:rsidR="009432B3" w:rsidRPr="005F0CD6">
        <w:rPr>
          <w:rFonts w:ascii="Arial" w:hAnsi="Arial" w:cs="Arial"/>
          <w:lang w:val="ru-RU"/>
        </w:rPr>
        <w:t>т платежи в пользу государства после получения лицензии, при обнаружении природных ресурсов и/или при начале добычи.</w:t>
      </w:r>
    </w:p>
    <w:p w14:paraId="30E7A31E" w14:textId="6CB6CB43" w:rsidR="009432B3" w:rsidRPr="005F0CD6" w:rsidRDefault="009432B3" w:rsidP="009432B3">
      <w:pPr>
        <w:tabs>
          <w:tab w:val="left" w:pos="360"/>
        </w:tabs>
        <w:autoSpaceDE w:val="0"/>
        <w:autoSpaceDN w:val="0"/>
        <w:adjustRightInd w:val="0"/>
        <w:spacing w:after="120" w:line="240" w:lineRule="auto"/>
        <w:jc w:val="both"/>
        <w:rPr>
          <w:rFonts w:ascii="Arial" w:hAnsi="Arial" w:cs="Arial"/>
          <w:lang w:val="ru-RU"/>
        </w:rPr>
      </w:pPr>
      <w:r w:rsidRPr="005F0CD6">
        <w:rPr>
          <w:rFonts w:ascii="Arial" w:hAnsi="Arial" w:cs="Arial"/>
          <w:lang w:val="ru-RU"/>
        </w:rPr>
        <w:t>АО «Апатит» не совершал разовых платежей за горнодобывающую деятельность</w:t>
      </w:r>
      <w:r w:rsidRPr="005F0CD6">
        <w:rPr>
          <w:lang w:val="ru-RU"/>
        </w:rPr>
        <w:t xml:space="preserve"> </w:t>
      </w:r>
      <w:r w:rsidRPr="005F0CD6">
        <w:rPr>
          <w:rFonts w:ascii="Arial" w:hAnsi="Arial" w:cs="Arial"/>
          <w:lang w:val="ru-RU"/>
        </w:rPr>
        <w:t xml:space="preserve">за отчетный период выше </w:t>
      </w:r>
      <w:r w:rsidRPr="004E7C9B">
        <w:rPr>
          <w:rFonts w:ascii="Arial" w:hAnsi="Arial" w:cs="Arial"/>
          <w:lang w:val="ru-RU"/>
        </w:rPr>
        <w:t>уровня существенности</w:t>
      </w:r>
      <w:r w:rsidRPr="005F0CD6">
        <w:rPr>
          <w:rFonts w:ascii="Arial" w:hAnsi="Arial" w:cs="Arial"/>
          <w:lang w:val="ru-RU"/>
        </w:rPr>
        <w:t>, описанного ниже.</w:t>
      </w:r>
    </w:p>
    <w:p w14:paraId="56B109BD" w14:textId="77777777" w:rsidR="009432B3" w:rsidRPr="005F0CD6" w:rsidRDefault="009432B3" w:rsidP="009432B3">
      <w:pPr>
        <w:pStyle w:val="ab"/>
        <w:spacing w:after="120"/>
        <w:ind w:left="0"/>
        <w:contextualSpacing w:val="0"/>
        <w:jc w:val="both"/>
        <w:rPr>
          <w:rFonts w:ascii="Arial" w:eastAsiaTheme="minorHAnsi" w:hAnsi="Arial" w:cs="Arial"/>
          <w:b/>
        </w:rPr>
      </w:pPr>
      <w:r w:rsidRPr="005F0CD6">
        <w:rPr>
          <w:rFonts w:ascii="Arial" w:eastAsiaTheme="minorHAnsi" w:hAnsi="Arial" w:cs="Arial"/>
          <w:b/>
        </w:rPr>
        <w:t>Платежи за лицензии</w:t>
      </w:r>
    </w:p>
    <w:p w14:paraId="377A1D47" w14:textId="199AE973" w:rsidR="009432B3" w:rsidRPr="005F0CD6" w:rsidRDefault="009432B3" w:rsidP="009432B3">
      <w:pPr>
        <w:pStyle w:val="ab"/>
        <w:spacing w:after="120"/>
        <w:ind w:left="0"/>
        <w:contextualSpacing w:val="0"/>
        <w:jc w:val="both"/>
        <w:rPr>
          <w:rFonts w:ascii="Arial" w:eastAsiaTheme="minorHAnsi" w:hAnsi="Arial" w:cs="Arial"/>
        </w:rPr>
      </w:pPr>
      <w:r w:rsidRPr="005F0CD6">
        <w:rPr>
          <w:rFonts w:ascii="Arial" w:eastAsiaTheme="minorHAnsi" w:hAnsi="Arial" w:cs="Arial"/>
        </w:rPr>
        <w:t>Плата за приобретение лицензий для получения доступа к участку, где осуществляются работы по добычи. Эти платежи включают лицензионные сборы, арендную плату, вступительные взносы и другие платежи за лицензии и/или концессии.</w:t>
      </w:r>
    </w:p>
    <w:p w14:paraId="62C208F4" w14:textId="7751F77F" w:rsidR="009432B3" w:rsidRPr="005F0CD6" w:rsidRDefault="009432B3" w:rsidP="009432B3">
      <w:pPr>
        <w:pStyle w:val="ab"/>
        <w:spacing w:after="120"/>
        <w:ind w:left="0"/>
        <w:contextualSpacing w:val="0"/>
        <w:jc w:val="both"/>
        <w:rPr>
          <w:rFonts w:ascii="Arial" w:eastAsiaTheme="minorHAnsi" w:hAnsi="Arial" w:cs="Arial"/>
        </w:rPr>
      </w:pPr>
      <w:r w:rsidRPr="005F0CD6">
        <w:rPr>
          <w:rFonts w:ascii="Arial" w:eastAsiaTheme="minorHAnsi" w:hAnsi="Arial" w:cs="Arial"/>
        </w:rPr>
        <w:t xml:space="preserve">За отчетный период </w:t>
      </w:r>
      <w:r w:rsidR="004857C7" w:rsidRPr="005F0CD6">
        <w:rPr>
          <w:rFonts w:ascii="Arial" w:eastAsiaTheme="minorHAnsi" w:hAnsi="Arial" w:cs="Arial"/>
        </w:rPr>
        <w:t xml:space="preserve">АО </w:t>
      </w:r>
      <w:r w:rsidRPr="005F0CD6">
        <w:rPr>
          <w:rFonts w:ascii="Arial" w:eastAsiaTheme="minorHAnsi" w:hAnsi="Arial" w:cs="Arial"/>
        </w:rPr>
        <w:t>«Апатит» выплатил арендную плату за землю, на которой ведется добыча полезных ископаемых.</w:t>
      </w:r>
    </w:p>
    <w:p w14:paraId="7420FB64" w14:textId="2397B0DD" w:rsidR="009432B3" w:rsidRPr="005F0CD6" w:rsidRDefault="009432B3" w:rsidP="009432B3">
      <w:pPr>
        <w:spacing w:after="120" w:line="240" w:lineRule="auto"/>
        <w:jc w:val="both"/>
        <w:rPr>
          <w:rFonts w:ascii="Arial" w:hAnsi="Arial" w:cs="Arial"/>
          <w:b/>
          <w:lang w:val="ru-RU"/>
        </w:rPr>
      </w:pPr>
      <w:r w:rsidRPr="005F0CD6">
        <w:rPr>
          <w:rFonts w:ascii="Arial" w:hAnsi="Arial" w:cs="Arial"/>
          <w:b/>
          <w:lang w:val="ru-RU"/>
        </w:rPr>
        <w:t>Платежи за улучшение инфраструктуры</w:t>
      </w:r>
    </w:p>
    <w:p w14:paraId="52640C42" w14:textId="707E4FA8" w:rsidR="004B1543" w:rsidRPr="004B1543" w:rsidRDefault="00834BDA" w:rsidP="004B1543">
      <w:pPr>
        <w:spacing w:after="120" w:line="240" w:lineRule="auto"/>
        <w:jc w:val="both"/>
        <w:rPr>
          <w:rFonts w:ascii="Arial" w:hAnsi="Arial" w:cs="Arial"/>
          <w:lang w:val="ru-RU"/>
        </w:rPr>
      </w:pPr>
      <w:r>
        <w:rPr>
          <w:rFonts w:ascii="Arial" w:hAnsi="Arial" w:cs="Arial"/>
          <w:lang w:val="ru-RU"/>
        </w:rPr>
        <w:t>Платежи за улучшение инфраструктуры</w:t>
      </w:r>
      <w:r w:rsidRPr="005F0CD6">
        <w:rPr>
          <w:rFonts w:ascii="Arial" w:hAnsi="Arial" w:cs="Arial"/>
          <w:lang w:val="ru-RU"/>
        </w:rPr>
        <w:t xml:space="preserve"> </w:t>
      </w:r>
      <w:r w:rsidR="009432B3" w:rsidRPr="005F0CD6">
        <w:rPr>
          <w:rFonts w:ascii="Arial" w:hAnsi="Arial" w:cs="Arial"/>
          <w:lang w:val="ru-RU"/>
        </w:rPr>
        <w:t>включа</w:t>
      </w:r>
      <w:r>
        <w:rPr>
          <w:rFonts w:ascii="Arial" w:hAnsi="Arial" w:cs="Arial"/>
          <w:lang w:val="ru-RU"/>
        </w:rPr>
        <w:t>ю</w:t>
      </w:r>
      <w:r w:rsidR="009432B3" w:rsidRPr="005F0CD6">
        <w:rPr>
          <w:rFonts w:ascii="Arial" w:hAnsi="Arial" w:cs="Arial"/>
          <w:lang w:val="ru-RU"/>
        </w:rPr>
        <w:t>т в себя платежи, произведенные компаниями в пользу правительства в форме инфраструктуры по договорным обязательствам или иным образом.</w:t>
      </w:r>
    </w:p>
    <w:p w14:paraId="0E8C67D8" w14:textId="2D0F33A2" w:rsidR="009432B3" w:rsidRDefault="009432B3" w:rsidP="009432B3">
      <w:pPr>
        <w:spacing w:after="120" w:line="240" w:lineRule="auto"/>
        <w:jc w:val="both"/>
        <w:rPr>
          <w:rFonts w:ascii="Arial" w:hAnsi="Arial" w:cs="Arial"/>
          <w:lang w:val="ru-RU"/>
        </w:rPr>
      </w:pPr>
      <w:r w:rsidRPr="005F0CD6">
        <w:rPr>
          <w:rFonts w:ascii="Arial" w:hAnsi="Arial" w:cs="Arial"/>
          <w:lang w:val="ru-RU"/>
        </w:rPr>
        <w:t>За отчетный период АО «Апатит» не понес никаких расходов, которые могли бы считаться обязательными с юридической точки</w:t>
      </w:r>
      <w:r w:rsidR="008D2D8A">
        <w:rPr>
          <w:rFonts w:ascii="Arial" w:hAnsi="Arial" w:cs="Arial"/>
          <w:lang w:val="ru-RU"/>
        </w:rPr>
        <w:t xml:space="preserve"> зрения</w:t>
      </w:r>
      <w:r w:rsidRPr="005F0CD6">
        <w:rPr>
          <w:rFonts w:ascii="Arial" w:hAnsi="Arial" w:cs="Arial"/>
          <w:lang w:val="ru-RU"/>
        </w:rPr>
        <w:t xml:space="preserve"> и которые были бы прописаны условиями лицензии на геологоразведку, разработку и добычу апатит-нефелиновой руды.</w:t>
      </w:r>
    </w:p>
    <w:p w14:paraId="2BF271E9" w14:textId="36765E7D" w:rsidR="00A310E5" w:rsidRPr="005F0CD6" w:rsidRDefault="009432B3" w:rsidP="00D97FB0">
      <w:pPr>
        <w:pStyle w:val="ab"/>
        <w:spacing w:after="120"/>
        <w:ind w:left="0"/>
        <w:contextualSpacing w:val="0"/>
        <w:jc w:val="both"/>
        <w:rPr>
          <w:rFonts w:ascii="Arial" w:eastAsiaTheme="minorHAnsi" w:hAnsi="Arial" w:cs="Arial"/>
          <w:b/>
        </w:rPr>
      </w:pPr>
      <w:r w:rsidRPr="005F0CD6">
        <w:rPr>
          <w:rFonts w:ascii="Arial" w:eastAsiaTheme="minorHAnsi" w:hAnsi="Arial" w:cs="Arial"/>
          <w:b/>
        </w:rPr>
        <w:t>Прочие платежи</w:t>
      </w:r>
    </w:p>
    <w:p w14:paraId="6EFD6CAB" w14:textId="31A89D88" w:rsidR="009432B3" w:rsidRPr="005F0CD6" w:rsidRDefault="009432B3" w:rsidP="009432B3">
      <w:pPr>
        <w:pStyle w:val="ab"/>
        <w:spacing w:after="120"/>
        <w:ind w:left="0"/>
        <w:contextualSpacing w:val="0"/>
        <w:jc w:val="both"/>
        <w:rPr>
          <w:rFonts w:ascii="Arial" w:eastAsiaTheme="minorHAnsi" w:hAnsi="Arial" w:cs="Arial"/>
        </w:rPr>
      </w:pPr>
      <w:bookmarkStart w:id="8" w:name="_Toc453855335"/>
      <w:bookmarkStart w:id="9" w:name="_Toc454304975"/>
      <w:r w:rsidRPr="005F0CD6">
        <w:rPr>
          <w:rFonts w:ascii="Arial" w:eastAsiaTheme="minorHAnsi" w:hAnsi="Arial" w:cs="Arial"/>
        </w:rPr>
        <w:t xml:space="preserve">АО «Апатит» не совершал </w:t>
      </w:r>
      <w:r w:rsidR="00834BDA">
        <w:rPr>
          <w:rFonts w:ascii="Arial" w:eastAsiaTheme="minorHAnsi" w:hAnsi="Arial" w:cs="Arial"/>
        </w:rPr>
        <w:t xml:space="preserve">прочих </w:t>
      </w:r>
      <w:r w:rsidRPr="005F0CD6">
        <w:rPr>
          <w:rFonts w:ascii="Arial" w:eastAsiaTheme="minorHAnsi" w:hAnsi="Arial" w:cs="Arial"/>
        </w:rPr>
        <w:t>платежей за данный отчетный период.</w:t>
      </w:r>
    </w:p>
    <w:bookmarkEnd w:id="8"/>
    <w:bookmarkEnd w:id="9"/>
    <w:p w14:paraId="3CF6C635" w14:textId="104B50C9" w:rsidR="009432B3" w:rsidRPr="005F0CD6" w:rsidRDefault="009432B3" w:rsidP="009432B3">
      <w:pPr>
        <w:pStyle w:val="ab"/>
        <w:spacing w:after="120"/>
        <w:ind w:left="0"/>
        <w:contextualSpacing w:val="0"/>
        <w:jc w:val="both"/>
        <w:rPr>
          <w:rFonts w:ascii="Arial" w:eastAsiaTheme="minorHAnsi" w:hAnsi="Arial" w:cs="Arial"/>
          <w:b/>
        </w:rPr>
      </w:pPr>
      <w:r w:rsidRPr="005F0CD6">
        <w:rPr>
          <w:rFonts w:ascii="Arial" w:eastAsiaTheme="minorHAnsi" w:hAnsi="Arial" w:cs="Arial"/>
          <w:b/>
        </w:rPr>
        <w:t xml:space="preserve">Валюта </w:t>
      </w:r>
      <w:r w:rsidR="00834BDA">
        <w:rPr>
          <w:rFonts w:ascii="Arial" w:eastAsiaTheme="minorHAnsi" w:hAnsi="Arial" w:cs="Arial"/>
          <w:b/>
        </w:rPr>
        <w:t>отчета</w:t>
      </w:r>
    </w:p>
    <w:p w14:paraId="3E85AD5D" w14:textId="686846B0" w:rsidR="009432B3" w:rsidRPr="00ED0C6D" w:rsidRDefault="009432B3" w:rsidP="009432B3">
      <w:pPr>
        <w:pStyle w:val="ab"/>
        <w:spacing w:after="120"/>
        <w:ind w:left="0"/>
        <w:contextualSpacing w:val="0"/>
        <w:jc w:val="both"/>
        <w:rPr>
          <w:rFonts w:ascii="Arial" w:eastAsiaTheme="minorHAnsi" w:hAnsi="Arial" w:cs="Arial"/>
          <w:b/>
        </w:rPr>
      </w:pPr>
      <w:bookmarkStart w:id="10" w:name="_Toc454304976"/>
      <w:r w:rsidRPr="005F0CD6">
        <w:rPr>
          <w:rFonts w:ascii="Arial" w:eastAsiaTheme="minorHAnsi" w:hAnsi="Arial" w:cs="Arial"/>
        </w:rPr>
        <w:t>Все суммы в отчете отражены в российских рублях («руб</w:t>
      </w:r>
      <w:r w:rsidR="004B1543">
        <w:rPr>
          <w:rFonts w:ascii="Arial" w:eastAsiaTheme="minorHAnsi" w:hAnsi="Arial" w:cs="Arial"/>
        </w:rPr>
        <w:t>.</w:t>
      </w:r>
      <w:r w:rsidRPr="005F0CD6">
        <w:rPr>
          <w:rFonts w:ascii="Arial" w:eastAsiaTheme="minorHAnsi" w:hAnsi="Arial" w:cs="Arial"/>
        </w:rPr>
        <w:t>»)</w:t>
      </w:r>
      <w:r w:rsidR="00834BDA">
        <w:rPr>
          <w:rFonts w:ascii="Arial" w:eastAsiaTheme="minorHAnsi" w:hAnsi="Arial" w:cs="Arial"/>
        </w:rPr>
        <w:t>. Российский рубль</w:t>
      </w:r>
      <w:r w:rsidRPr="005F0CD6">
        <w:rPr>
          <w:rFonts w:ascii="Arial" w:eastAsiaTheme="minorHAnsi" w:hAnsi="Arial" w:cs="Arial"/>
        </w:rPr>
        <w:t xml:space="preserve"> является валютой отчетности Компании и валютой</w:t>
      </w:r>
      <w:r w:rsidRPr="00ED0C6D">
        <w:rPr>
          <w:rFonts w:ascii="Arial" w:eastAsiaTheme="minorHAnsi" w:hAnsi="Arial" w:cs="Arial"/>
        </w:rPr>
        <w:t xml:space="preserve"> всех платежей</w:t>
      </w:r>
      <w:r w:rsidR="00834BDA">
        <w:rPr>
          <w:rFonts w:ascii="Arial" w:eastAsiaTheme="minorHAnsi" w:hAnsi="Arial" w:cs="Arial"/>
        </w:rPr>
        <w:t xml:space="preserve"> в пользу</w:t>
      </w:r>
      <w:r w:rsidRPr="00ED0C6D">
        <w:rPr>
          <w:rFonts w:ascii="Arial" w:eastAsiaTheme="minorHAnsi" w:hAnsi="Arial" w:cs="Arial"/>
        </w:rPr>
        <w:t xml:space="preserve"> государств</w:t>
      </w:r>
      <w:r w:rsidR="00834BDA">
        <w:rPr>
          <w:rFonts w:ascii="Arial" w:eastAsiaTheme="minorHAnsi" w:hAnsi="Arial" w:cs="Arial"/>
        </w:rPr>
        <w:t>а</w:t>
      </w:r>
      <w:r w:rsidRPr="00ED0C6D">
        <w:rPr>
          <w:rFonts w:ascii="Arial" w:eastAsiaTheme="minorHAnsi" w:hAnsi="Arial" w:cs="Arial"/>
        </w:rPr>
        <w:t>.</w:t>
      </w:r>
    </w:p>
    <w:bookmarkEnd w:id="10"/>
    <w:p w14:paraId="4189AD9C" w14:textId="77777777" w:rsidR="009432B3" w:rsidRPr="00876A59" w:rsidRDefault="009432B3" w:rsidP="009432B3">
      <w:pPr>
        <w:pStyle w:val="ab"/>
        <w:spacing w:after="120"/>
        <w:ind w:left="0"/>
        <w:contextualSpacing w:val="0"/>
        <w:jc w:val="both"/>
        <w:rPr>
          <w:rFonts w:ascii="Arial" w:eastAsiaTheme="minorHAnsi" w:hAnsi="Arial" w:cs="Arial"/>
          <w:b/>
        </w:rPr>
      </w:pPr>
      <w:r>
        <w:rPr>
          <w:rFonts w:ascii="Arial" w:eastAsiaTheme="minorHAnsi" w:hAnsi="Arial" w:cs="Arial"/>
          <w:b/>
        </w:rPr>
        <w:t>Уровень</w:t>
      </w:r>
      <w:r w:rsidRPr="00876A59">
        <w:rPr>
          <w:rFonts w:ascii="Arial" w:eastAsiaTheme="minorHAnsi" w:hAnsi="Arial" w:cs="Arial"/>
          <w:b/>
        </w:rPr>
        <w:t xml:space="preserve"> </w:t>
      </w:r>
      <w:r>
        <w:rPr>
          <w:rFonts w:ascii="Arial" w:eastAsiaTheme="minorHAnsi" w:hAnsi="Arial" w:cs="Arial"/>
          <w:b/>
        </w:rPr>
        <w:t>существенности</w:t>
      </w:r>
    </w:p>
    <w:p w14:paraId="7852E7B8" w14:textId="63EACD7F" w:rsidR="00152E2F" w:rsidRDefault="00552A3E" w:rsidP="00552A3E">
      <w:pPr>
        <w:pStyle w:val="ab"/>
        <w:spacing w:after="120"/>
        <w:ind w:left="0"/>
        <w:contextualSpacing w:val="0"/>
        <w:jc w:val="both"/>
        <w:rPr>
          <w:rFonts w:ascii="Arial" w:eastAsiaTheme="minorHAnsi" w:hAnsi="Arial" w:cs="Arial"/>
        </w:rPr>
      </w:pPr>
      <w:r>
        <w:rPr>
          <w:rFonts w:ascii="Arial" w:eastAsiaTheme="minorHAnsi" w:hAnsi="Arial" w:cs="Arial"/>
        </w:rPr>
        <w:t>П</w:t>
      </w:r>
      <w:r w:rsidRPr="00D676DD">
        <w:rPr>
          <w:rFonts w:ascii="Arial" w:eastAsiaTheme="minorHAnsi" w:hAnsi="Arial" w:cs="Arial"/>
        </w:rPr>
        <w:t>латеж</w:t>
      </w:r>
      <w:r>
        <w:rPr>
          <w:rFonts w:ascii="Arial" w:eastAsiaTheme="minorHAnsi" w:hAnsi="Arial" w:cs="Arial"/>
        </w:rPr>
        <w:t>и</w:t>
      </w:r>
      <w:r w:rsidRPr="00D676DD">
        <w:rPr>
          <w:rFonts w:ascii="Arial" w:eastAsiaTheme="minorHAnsi" w:hAnsi="Arial" w:cs="Arial"/>
        </w:rPr>
        <w:t xml:space="preserve">, </w:t>
      </w:r>
      <w:r>
        <w:rPr>
          <w:rFonts w:ascii="Arial" w:eastAsiaTheme="minorHAnsi" w:hAnsi="Arial" w:cs="Arial"/>
        </w:rPr>
        <w:t xml:space="preserve">единоразовые </w:t>
      </w:r>
      <w:r w:rsidRPr="00D676DD">
        <w:rPr>
          <w:rFonts w:ascii="Arial" w:eastAsiaTheme="minorHAnsi" w:hAnsi="Arial" w:cs="Arial"/>
        </w:rPr>
        <w:t>или</w:t>
      </w:r>
      <w:r>
        <w:rPr>
          <w:rFonts w:ascii="Arial" w:eastAsiaTheme="minorHAnsi" w:hAnsi="Arial" w:cs="Arial"/>
        </w:rPr>
        <w:t xml:space="preserve"> в виде</w:t>
      </w:r>
      <w:r w:rsidRPr="00D676DD">
        <w:rPr>
          <w:rFonts w:ascii="Arial" w:eastAsiaTheme="minorHAnsi" w:hAnsi="Arial" w:cs="Arial"/>
        </w:rPr>
        <w:t xml:space="preserve"> серии связанных платежей, </w:t>
      </w:r>
      <w:r>
        <w:rPr>
          <w:rFonts w:ascii="Arial" w:eastAsiaTheme="minorHAnsi" w:hAnsi="Arial" w:cs="Arial"/>
        </w:rPr>
        <w:t xml:space="preserve">не включались в отчет в том случае, если их сумма </w:t>
      </w:r>
      <w:r w:rsidRPr="00D676DD">
        <w:rPr>
          <w:rFonts w:ascii="Arial" w:eastAsiaTheme="minorHAnsi" w:hAnsi="Arial" w:cs="Arial"/>
        </w:rPr>
        <w:t>составлял</w:t>
      </w:r>
      <w:r>
        <w:rPr>
          <w:rFonts w:ascii="Arial" w:eastAsiaTheme="minorHAnsi" w:hAnsi="Arial" w:cs="Arial"/>
        </w:rPr>
        <w:t>а</w:t>
      </w:r>
      <w:r w:rsidR="009F2393">
        <w:rPr>
          <w:rFonts w:ascii="Arial" w:eastAsiaTheme="minorHAnsi" w:hAnsi="Arial" w:cs="Arial"/>
        </w:rPr>
        <w:t xml:space="preserve"> менее </w:t>
      </w:r>
      <w:r w:rsidR="00327342" w:rsidRPr="00EF2093">
        <w:rPr>
          <w:rFonts w:ascii="Arial" w:eastAsiaTheme="minorHAnsi" w:hAnsi="Arial" w:cs="Arial"/>
        </w:rPr>
        <w:t>8</w:t>
      </w:r>
      <w:r w:rsidR="009F2393">
        <w:rPr>
          <w:rFonts w:ascii="Arial" w:eastAsiaTheme="minorHAnsi" w:hAnsi="Arial" w:cs="Arial"/>
        </w:rPr>
        <w:t>6</w:t>
      </w:r>
      <w:r w:rsidRPr="00D676DD">
        <w:rPr>
          <w:rFonts w:ascii="Arial" w:eastAsiaTheme="minorHAnsi" w:hAnsi="Arial" w:cs="Arial"/>
        </w:rPr>
        <w:t xml:space="preserve"> 000 фунтов стерлингов</w:t>
      </w:r>
      <w:r w:rsidR="00152E2F">
        <w:rPr>
          <w:rFonts w:ascii="Arial" w:eastAsiaTheme="minorHAnsi" w:hAnsi="Arial" w:cs="Arial"/>
        </w:rPr>
        <w:t xml:space="preserve"> (эквивалентно </w:t>
      </w:r>
      <w:r w:rsidR="008400A6">
        <w:rPr>
          <w:rFonts w:ascii="Arial" w:eastAsiaTheme="minorHAnsi" w:hAnsi="Arial" w:cs="Arial"/>
        </w:rPr>
        <w:t>8 716 646</w:t>
      </w:r>
      <w:r w:rsidR="00152E2F">
        <w:rPr>
          <w:rFonts w:ascii="Arial" w:eastAsiaTheme="minorHAnsi" w:hAnsi="Arial" w:cs="Arial"/>
        </w:rPr>
        <w:t xml:space="preserve"> рублей на основе средневзвешенного курса фунта стерлингов за </w:t>
      </w:r>
      <w:r w:rsidR="008400A6">
        <w:rPr>
          <w:rFonts w:ascii="Arial" w:eastAsiaTheme="minorHAnsi" w:hAnsi="Arial" w:cs="Arial"/>
        </w:rPr>
        <w:t>2021</w:t>
      </w:r>
      <w:r w:rsidR="00152E2F">
        <w:rPr>
          <w:rFonts w:ascii="Arial" w:eastAsiaTheme="minorHAnsi" w:hAnsi="Arial" w:cs="Arial"/>
        </w:rPr>
        <w:t xml:space="preserve"> год</w:t>
      </w:r>
      <w:r w:rsidR="00426609">
        <w:rPr>
          <w:rFonts w:ascii="Arial" w:eastAsiaTheme="minorHAnsi" w:hAnsi="Arial" w:cs="Arial"/>
        </w:rPr>
        <w:t xml:space="preserve"> по курсу Центробанка России</w:t>
      </w:r>
      <w:r w:rsidR="00152E2F">
        <w:rPr>
          <w:rFonts w:ascii="Arial" w:eastAsiaTheme="minorHAnsi" w:hAnsi="Arial" w:cs="Arial"/>
        </w:rPr>
        <w:t xml:space="preserve">). </w:t>
      </w:r>
    </w:p>
    <w:p w14:paraId="69BFA67F" w14:textId="77777777" w:rsidR="00552A3E" w:rsidRPr="00552A3E" w:rsidRDefault="00552A3E" w:rsidP="00D97FB0">
      <w:pPr>
        <w:pStyle w:val="ab"/>
        <w:spacing w:after="120"/>
        <w:ind w:left="0"/>
        <w:contextualSpacing w:val="0"/>
        <w:jc w:val="both"/>
        <w:rPr>
          <w:rFonts w:ascii="Arial" w:eastAsiaTheme="minorHAnsi" w:hAnsi="Arial" w:cs="Arial"/>
        </w:rPr>
      </w:pPr>
    </w:p>
    <w:p w14:paraId="659604B1" w14:textId="77777777" w:rsidR="009F0597" w:rsidRPr="00552A3E" w:rsidRDefault="009F0597" w:rsidP="00D97FB0">
      <w:pPr>
        <w:rPr>
          <w:rFonts w:ascii="Arial" w:hAnsi="Arial" w:cs="Arial"/>
          <w:lang w:val="ru-RU"/>
        </w:rPr>
      </w:pPr>
    </w:p>
    <w:p w14:paraId="14556DC8" w14:textId="77777777" w:rsidR="00E90B53" w:rsidRPr="00552A3E" w:rsidRDefault="00E90B53" w:rsidP="009F0597">
      <w:pPr>
        <w:pStyle w:val="1"/>
        <w:rPr>
          <w:rFonts w:ascii="Arial" w:hAnsi="Arial" w:cs="Arial"/>
          <w:lang w:val="ru-RU"/>
        </w:rPr>
        <w:sectPr w:rsidR="00E90B53" w:rsidRPr="00552A3E" w:rsidSect="00D97FB0">
          <w:pgSz w:w="12240" w:h="15840"/>
          <w:pgMar w:top="1440" w:right="1440" w:bottom="1440" w:left="1440" w:header="706" w:footer="706" w:gutter="0"/>
          <w:cols w:space="708"/>
          <w:docGrid w:linePitch="360"/>
        </w:sectPr>
      </w:pPr>
    </w:p>
    <w:p w14:paraId="6404A2C6" w14:textId="77777777" w:rsidR="00552A3E" w:rsidRPr="00D54D6E" w:rsidRDefault="00552A3E" w:rsidP="00552A3E">
      <w:pPr>
        <w:pStyle w:val="1"/>
        <w:rPr>
          <w:rFonts w:ascii="Arial" w:hAnsi="Arial" w:cs="Arial"/>
          <w:lang w:val="ru-RU"/>
        </w:rPr>
      </w:pPr>
      <w:bookmarkStart w:id="11" w:name="_Toc106715720"/>
      <w:r>
        <w:rPr>
          <w:rFonts w:ascii="Arial" w:hAnsi="Arial" w:cs="Arial"/>
          <w:lang w:val="ru-RU"/>
        </w:rPr>
        <w:t>Консолидированный обзор</w:t>
      </w:r>
      <w:bookmarkEnd w:id="11"/>
    </w:p>
    <w:p w14:paraId="5933F393" w14:textId="77777777" w:rsidR="00147CDF" w:rsidRPr="00552A3E" w:rsidRDefault="00147CDF" w:rsidP="0005677E">
      <w:pPr>
        <w:spacing w:before="120" w:after="0"/>
        <w:jc w:val="both"/>
        <w:rPr>
          <w:rFonts w:ascii="Arial" w:hAnsi="Arial" w:cs="Arial"/>
          <w:lang w:val="ru-RU"/>
        </w:rPr>
      </w:pPr>
    </w:p>
    <w:p w14:paraId="39144397" w14:textId="710EF86C" w:rsidR="00147CDF" w:rsidRPr="00552A3E" w:rsidRDefault="00552A3E" w:rsidP="00D97FB0">
      <w:pPr>
        <w:pStyle w:val="2"/>
        <w:rPr>
          <w:rFonts w:eastAsiaTheme="minorHAnsi" w:cs="Arial"/>
          <w:lang w:val="ru-RU"/>
        </w:rPr>
      </w:pPr>
      <w:bookmarkStart w:id="12" w:name="_Toc517771554"/>
      <w:bookmarkStart w:id="13" w:name="_Toc106715721"/>
      <w:r>
        <w:rPr>
          <w:rFonts w:eastAsiaTheme="minorHAnsi" w:cs="Arial"/>
          <w:lang w:val="ru-RU"/>
        </w:rPr>
        <w:t>Платежи</w:t>
      </w:r>
      <w:r w:rsidRPr="00AA6AD6">
        <w:rPr>
          <w:rFonts w:eastAsiaTheme="minorHAnsi" w:cs="Arial"/>
          <w:lang w:val="ru-RU"/>
        </w:rPr>
        <w:t xml:space="preserve"> </w:t>
      </w:r>
      <w:r>
        <w:rPr>
          <w:rFonts w:eastAsiaTheme="minorHAnsi" w:cs="Arial"/>
          <w:lang w:val="ru-RU"/>
        </w:rPr>
        <w:t>в</w:t>
      </w:r>
      <w:r w:rsidRPr="00AA6AD6">
        <w:rPr>
          <w:rFonts w:eastAsiaTheme="minorHAnsi" w:cs="Arial"/>
          <w:lang w:val="ru-RU"/>
        </w:rPr>
        <w:t xml:space="preserve"> </w:t>
      </w:r>
      <w:r>
        <w:rPr>
          <w:rFonts w:eastAsiaTheme="minorHAnsi" w:cs="Arial"/>
          <w:lang w:val="ru-RU"/>
        </w:rPr>
        <w:t>пользу</w:t>
      </w:r>
      <w:r w:rsidRPr="00AA6AD6">
        <w:rPr>
          <w:rFonts w:eastAsiaTheme="minorHAnsi" w:cs="Arial"/>
          <w:lang w:val="ru-RU"/>
        </w:rPr>
        <w:t xml:space="preserve"> </w:t>
      </w:r>
      <w:r>
        <w:rPr>
          <w:rFonts w:eastAsiaTheme="minorHAnsi" w:cs="Arial"/>
          <w:lang w:val="ru-RU"/>
        </w:rPr>
        <w:t>государства</w:t>
      </w:r>
      <w:r w:rsidRPr="00AA6AD6">
        <w:rPr>
          <w:rFonts w:eastAsiaTheme="minorHAnsi" w:cs="Arial"/>
          <w:lang w:val="ru-RU"/>
        </w:rPr>
        <w:t xml:space="preserve"> </w:t>
      </w:r>
      <w:bookmarkEnd w:id="12"/>
      <w:r>
        <w:rPr>
          <w:rFonts w:eastAsiaTheme="minorHAnsi" w:cs="Arial"/>
          <w:lang w:val="ru-RU"/>
        </w:rPr>
        <w:t>по отдельным проектам</w:t>
      </w:r>
      <w:bookmarkEnd w:id="13"/>
    </w:p>
    <w:p w14:paraId="249AB8FE" w14:textId="77777777" w:rsidR="00552A3E" w:rsidRPr="00AA6AD6" w:rsidRDefault="00552A3E" w:rsidP="00CB1A87">
      <w:pPr>
        <w:pStyle w:val="a0"/>
        <w:ind w:left="-284" w:firstLine="284"/>
        <w:rPr>
          <w:sz w:val="24"/>
          <w:lang w:val="ru-RU"/>
        </w:rPr>
      </w:pPr>
      <w:r w:rsidRPr="00485750">
        <w:rPr>
          <w:rFonts w:ascii="Arial" w:eastAsia="Times New Roman" w:hAnsi="Arial" w:cs="Arial"/>
          <w:color w:val="000000"/>
          <w:sz w:val="20"/>
          <w:szCs w:val="20"/>
        </w:rPr>
        <w:t xml:space="preserve">‘000 </w:t>
      </w:r>
      <w:r>
        <w:rPr>
          <w:rFonts w:ascii="Arial" w:eastAsia="Times New Roman" w:hAnsi="Arial" w:cs="Arial"/>
          <w:color w:val="000000"/>
          <w:sz w:val="20"/>
          <w:szCs w:val="20"/>
          <w:lang w:val="ru-RU"/>
        </w:rPr>
        <w:t>руб.</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446"/>
        <w:gridCol w:w="1188"/>
        <w:gridCol w:w="1292"/>
        <w:gridCol w:w="1292"/>
        <w:gridCol w:w="989"/>
        <w:gridCol w:w="1246"/>
        <w:gridCol w:w="1139"/>
        <w:gridCol w:w="1252"/>
        <w:gridCol w:w="1414"/>
        <w:gridCol w:w="1419"/>
      </w:tblGrid>
      <w:tr w:rsidR="00824C53" w:rsidRPr="009E0687" w14:paraId="267AABC3" w14:textId="77777777" w:rsidTr="00EE128E">
        <w:trPr>
          <w:trHeight w:val="1035"/>
          <w:jc w:val="center"/>
        </w:trPr>
        <w:tc>
          <w:tcPr>
            <w:tcW w:w="615" w:type="pct"/>
            <w:shd w:val="clear" w:color="auto" w:fill="auto"/>
            <w:vAlign w:val="center"/>
            <w:hideMark/>
          </w:tcPr>
          <w:p w14:paraId="297A0841" w14:textId="1C899472" w:rsidR="004B3701" w:rsidRPr="00552A3E" w:rsidRDefault="004B3701" w:rsidP="00EE128E">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Проект</w:t>
            </w:r>
          </w:p>
        </w:tc>
        <w:tc>
          <w:tcPr>
            <w:tcW w:w="500" w:type="pct"/>
            <w:shd w:val="clear" w:color="auto" w:fill="auto"/>
            <w:vAlign w:val="center"/>
            <w:hideMark/>
          </w:tcPr>
          <w:p w14:paraId="499B7869" w14:textId="65F72067" w:rsidR="004B3701" w:rsidRPr="00485750" w:rsidRDefault="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Производст</w:t>
            </w:r>
            <w:r w:rsidR="00824C53">
              <w:rPr>
                <w:rFonts w:ascii="Arial" w:eastAsia="Times New Roman" w:hAnsi="Arial" w:cs="Arial"/>
                <w:b/>
                <w:bCs/>
                <w:i/>
                <w:iCs/>
                <w:color w:val="000000"/>
                <w:sz w:val="18"/>
                <w:szCs w:val="20"/>
              </w:rPr>
              <w:t>-</w:t>
            </w:r>
            <w:r>
              <w:rPr>
                <w:rFonts w:ascii="Arial" w:eastAsia="Times New Roman" w:hAnsi="Arial" w:cs="Arial"/>
                <w:b/>
                <w:bCs/>
                <w:i/>
                <w:iCs/>
                <w:color w:val="000000"/>
                <w:sz w:val="18"/>
                <w:szCs w:val="20"/>
                <w:lang w:val="ru-RU"/>
              </w:rPr>
              <w:t>венные выплаты</w:t>
            </w:r>
          </w:p>
        </w:tc>
        <w:tc>
          <w:tcPr>
            <w:tcW w:w="411" w:type="pct"/>
            <w:shd w:val="clear" w:color="auto" w:fill="auto"/>
            <w:vAlign w:val="center"/>
            <w:hideMark/>
          </w:tcPr>
          <w:p w14:paraId="6C6722F7" w14:textId="09F21D86" w:rsidR="004B3701" w:rsidRPr="00485750" w:rsidRDefault="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Всего налогов</w:t>
            </w:r>
          </w:p>
        </w:tc>
        <w:tc>
          <w:tcPr>
            <w:tcW w:w="447" w:type="pct"/>
            <w:vAlign w:val="center"/>
          </w:tcPr>
          <w:p w14:paraId="691EB2D8" w14:textId="3FF63311" w:rsidR="004B3701" w:rsidRDefault="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Роялти</w:t>
            </w:r>
          </w:p>
        </w:tc>
        <w:tc>
          <w:tcPr>
            <w:tcW w:w="447" w:type="pct"/>
            <w:shd w:val="clear" w:color="auto" w:fill="auto"/>
            <w:vAlign w:val="center"/>
            <w:hideMark/>
          </w:tcPr>
          <w:p w14:paraId="085FE5E2" w14:textId="2D77D477" w:rsidR="004B3701" w:rsidRPr="00485750" w:rsidRDefault="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Дивиденды</w:t>
            </w:r>
          </w:p>
        </w:tc>
        <w:tc>
          <w:tcPr>
            <w:tcW w:w="342" w:type="pct"/>
            <w:shd w:val="clear" w:color="auto" w:fill="auto"/>
            <w:vAlign w:val="center"/>
            <w:hideMark/>
          </w:tcPr>
          <w:p w14:paraId="6202D396" w14:textId="28708E0E" w:rsidR="004B3701" w:rsidRPr="00485750" w:rsidRDefault="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Бонусы</w:t>
            </w:r>
          </w:p>
        </w:tc>
        <w:tc>
          <w:tcPr>
            <w:tcW w:w="431" w:type="pct"/>
            <w:shd w:val="clear" w:color="auto" w:fill="auto"/>
            <w:vAlign w:val="center"/>
            <w:hideMark/>
          </w:tcPr>
          <w:p w14:paraId="217BFC15" w14:textId="2E3F624E" w:rsidR="004B3701" w:rsidRPr="00824C53" w:rsidRDefault="004B3701">
            <w:pPr>
              <w:spacing w:after="0" w:line="240" w:lineRule="auto"/>
              <w:jc w:val="center"/>
              <w:rPr>
                <w:rFonts w:ascii="Arial" w:eastAsia="Times New Roman" w:hAnsi="Arial" w:cs="Arial"/>
                <w:b/>
                <w:bCs/>
                <w:i/>
                <w:iCs/>
                <w:color w:val="000000"/>
                <w:sz w:val="18"/>
                <w:szCs w:val="20"/>
              </w:rPr>
            </w:pPr>
            <w:r w:rsidRPr="00824C53">
              <w:rPr>
                <w:rFonts w:ascii="Arial" w:eastAsia="Times New Roman" w:hAnsi="Arial" w:cs="Arial"/>
                <w:b/>
                <w:bCs/>
                <w:i/>
                <w:iCs/>
                <w:color w:val="000000"/>
                <w:sz w:val="18"/>
                <w:szCs w:val="20"/>
                <w:lang w:val="ru-RU"/>
              </w:rPr>
              <w:t>Платежи за лицензии</w:t>
            </w:r>
          </w:p>
        </w:tc>
        <w:tc>
          <w:tcPr>
            <w:tcW w:w="394" w:type="pct"/>
            <w:shd w:val="clear" w:color="auto" w:fill="auto"/>
            <w:vAlign w:val="center"/>
            <w:hideMark/>
          </w:tcPr>
          <w:p w14:paraId="2C827C42" w14:textId="13F16E77" w:rsidR="004B3701" w:rsidRPr="00485750" w:rsidRDefault="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Прочие платежи</w:t>
            </w:r>
          </w:p>
        </w:tc>
        <w:tc>
          <w:tcPr>
            <w:tcW w:w="433" w:type="pct"/>
            <w:vAlign w:val="center"/>
          </w:tcPr>
          <w:p w14:paraId="127E980C" w14:textId="3A799934" w:rsidR="004B3701" w:rsidRDefault="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Плата за пользован</w:t>
            </w:r>
            <w:r w:rsidR="00824C53" w:rsidRPr="00EE128E">
              <w:rPr>
                <w:rFonts w:ascii="Arial" w:eastAsia="Times New Roman" w:hAnsi="Arial" w:cs="Arial"/>
                <w:b/>
                <w:bCs/>
                <w:i/>
                <w:iCs/>
                <w:color w:val="000000"/>
                <w:sz w:val="18"/>
                <w:szCs w:val="20"/>
                <w:lang w:val="ru-RU"/>
              </w:rPr>
              <w:t>-</w:t>
            </w:r>
            <w:r>
              <w:rPr>
                <w:rFonts w:ascii="Arial" w:eastAsia="Times New Roman" w:hAnsi="Arial" w:cs="Arial"/>
                <w:b/>
                <w:bCs/>
                <w:i/>
                <w:iCs/>
                <w:color w:val="000000"/>
                <w:sz w:val="18"/>
                <w:szCs w:val="20"/>
                <w:lang w:val="ru-RU"/>
              </w:rPr>
              <w:t>ие недрами</w:t>
            </w:r>
          </w:p>
        </w:tc>
        <w:tc>
          <w:tcPr>
            <w:tcW w:w="489" w:type="pct"/>
            <w:shd w:val="clear" w:color="auto" w:fill="auto"/>
            <w:vAlign w:val="center"/>
            <w:hideMark/>
          </w:tcPr>
          <w:p w14:paraId="1DFDAE4A" w14:textId="54A2F851" w:rsidR="004B3701" w:rsidRPr="00EE128E" w:rsidRDefault="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Платежи за улучшение инфрастру</w:t>
            </w:r>
            <w:r w:rsidR="00824C53" w:rsidRPr="00EE128E">
              <w:rPr>
                <w:rFonts w:ascii="Arial" w:eastAsia="Times New Roman" w:hAnsi="Arial" w:cs="Arial"/>
                <w:b/>
                <w:bCs/>
                <w:i/>
                <w:iCs/>
                <w:color w:val="000000"/>
                <w:sz w:val="18"/>
                <w:szCs w:val="20"/>
                <w:lang w:val="ru-RU"/>
              </w:rPr>
              <w:t>-</w:t>
            </w:r>
            <w:r>
              <w:rPr>
                <w:rFonts w:ascii="Arial" w:eastAsia="Times New Roman" w:hAnsi="Arial" w:cs="Arial"/>
                <w:b/>
                <w:bCs/>
                <w:i/>
                <w:iCs/>
                <w:color w:val="000000"/>
                <w:sz w:val="18"/>
                <w:szCs w:val="20"/>
                <w:lang w:val="ru-RU"/>
              </w:rPr>
              <w:t>ктуры</w:t>
            </w:r>
          </w:p>
        </w:tc>
        <w:tc>
          <w:tcPr>
            <w:tcW w:w="491" w:type="pct"/>
            <w:shd w:val="clear" w:color="auto" w:fill="auto"/>
            <w:vAlign w:val="center"/>
            <w:hideMark/>
          </w:tcPr>
          <w:p w14:paraId="28141BC9" w14:textId="0BFD5CBF" w:rsidR="004B3701" w:rsidRPr="00552A3E" w:rsidRDefault="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Итого платежей в пользу гос-ва</w:t>
            </w:r>
          </w:p>
        </w:tc>
      </w:tr>
      <w:tr w:rsidR="00824C53" w:rsidRPr="00485750" w14:paraId="2A67252B" w14:textId="77777777" w:rsidTr="00EE128E">
        <w:trPr>
          <w:trHeight w:val="330"/>
          <w:jc w:val="center"/>
        </w:trPr>
        <w:tc>
          <w:tcPr>
            <w:tcW w:w="615" w:type="pct"/>
            <w:shd w:val="clear" w:color="auto" w:fill="auto"/>
            <w:vAlign w:val="center"/>
            <w:hideMark/>
          </w:tcPr>
          <w:p w14:paraId="4DA2A8AD" w14:textId="5AB821AD" w:rsidR="004B3701" w:rsidRPr="00485750" w:rsidRDefault="004B3701" w:rsidP="00A37A51">
            <w:pPr>
              <w:spacing w:after="0" w:line="240" w:lineRule="auto"/>
              <w:rPr>
                <w:rFonts w:ascii="Arial" w:eastAsia="Times New Roman" w:hAnsi="Arial" w:cs="Arial"/>
                <w:bCs/>
                <w:i/>
                <w:iCs/>
                <w:color w:val="000000"/>
                <w:sz w:val="18"/>
                <w:szCs w:val="20"/>
              </w:rPr>
            </w:pPr>
            <w:r>
              <w:rPr>
                <w:rFonts w:ascii="Arial" w:eastAsia="Times New Roman" w:hAnsi="Arial" w:cs="Arial"/>
                <w:bCs/>
                <w:i/>
                <w:iCs/>
                <w:color w:val="000000"/>
                <w:sz w:val="18"/>
                <w:szCs w:val="20"/>
                <w:lang w:val="ru-RU"/>
              </w:rPr>
              <w:t>Кировский рудник</w:t>
            </w:r>
          </w:p>
        </w:tc>
        <w:tc>
          <w:tcPr>
            <w:tcW w:w="500" w:type="pct"/>
            <w:shd w:val="clear" w:color="auto" w:fill="auto"/>
            <w:vAlign w:val="center"/>
            <w:hideMark/>
          </w:tcPr>
          <w:p w14:paraId="742DDFFE" w14:textId="5834FCCE" w:rsidR="004B3701" w:rsidRPr="00485750" w:rsidRDefault="004B3701">
            <w:pPr>
              <w:spacing w:after="0" w:line="240" w:lineRule="auto"/>
              <w:jc w:val="center"/>
              <w:rPr>
                <w:rFonts w:ascii="Arial" w:eastAsia="Times New Roman" w:hAnsi="Arial" w:cs="Arial"/>
                <w:i/>
                <w:iCs/>
                <w:color w:val="000000"/>
                <w:sz w:val="18"/>
                <w:szCs w:val="20"/>
              </w:rPr>
            </w:pPr>
            <w:r w:rsidRPr="00485750">
              <w:rPr>
                <w:rFonts w:ascii="Arial" w:eastAsia="Times New Roman" w:hAnsi="Arial" w:cs="Arial"/>
                <w:i/>
                <w:iCs/>
                <w:color w:val="000000"/>
                <w:sz w:val="18"/>
                <w:szCs w:val="20"/>
              </w:rPr>
              <w:t>-</w:t>
            </w:r>
          </w:p>
        </w:tc>
        <w:tc>
          <w:tcPr>
            <w:tcW w:w="411" w:type="pct"/>
            <w:shd w:val="clear" w:color="auto" w:fill="auto"/>
            <w:vAlign w:val="center"/>
            <w:hideMark/>
          </w:tcPr>
          <w:p w14:paraId="1EF709BD" w14:textId="5A633980"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47" w:type="pct"/>
            <w:vAlign w:val="center"/>
          </w:tcPr>
          <w:p w14:paraId="53CE3849" w14:textId="6311E96B" w:rsidR="004B3701" w:rsidRPr="004E7C9B"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47" w:type="pct"/>
            <w:shd w:val="clear" w:color="auto" w:fill="auto"/>
            <w:vAlign w:val="center"/>
            <w:hideMark/>
          </w:tcPr>
          <w:p w14:paraId="797B03BF" w14:textId="459DDA58"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342" w:type="pct"/>
            <w:shd w:val="clear" w:color="auto" w:fill="auto"/>
            <w:vAlign w:val="center"/>
            <w:hideMark/>
          </w:tcPr>
          <w:p w14:paraId="7F4B9C83" w14:textId="00F10284"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1" w:type="pct"/>
            <w:shd w:val="clear" w:color="auto" w:fill="auto"/>
            <w:vAlign w:val="center"/>
          </w:tcPr>
          <w:p w14:paraId="12C03D9C" w14:textId="618B4FFF" w:rsidR="004B3701" w:rsidRPr="00824C53" w:rsidRDefault="004B3701">
            <w:pPr>
              <w:spacing w:after="0" w:line="240" w:lineRule="auto"/>
              <w:jc w:val="center"/>
              <w:rPr>
                <w:rFonts w:ascii="Arial" w:eastAsia="Times New Roman" w:hAnsi="Arial" w:cs="Arial"/>
                <w:b/>
                <w:bCs/>
                <w:i/>
                <w:iCs/>
                <w:color w:val="000000"/>
                <w:sz w:val="18"/>
                <w:szCs w:val="20"/>
                <w:lang w:val="ru-RU"/>
              </w:rPr>
            </w:pPr>
            <w:r w:rsidRPr="00824C53">
              <w:rPr>
                <w:rFonts w:ascii="Times New Roman" w:hAnsi="Times New Roman" w:cs="Times New Roman"/>
                <w:sz w:val="18"/>
                <w:szCs w:val="18"/>
              </w:rPr>
              <w:t>104 619</w:t>
            </w:r>
          </w:p>
        </w:tc>
        <w:tc>
          <w:tcPr>
            <w:tcW w:w="394" w:type="pct"/>
            <w:shd w:val="clear" w:color="auto" w:fill="auto"/>
            <w:vAlign w:val="center"/>
            <w:hideMark/>
          </w:tcPr>
          <w:p w14:paraId="7408526D" w14:textId="6391EFA5"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3" w:type="pct"/>
          </w:tcPr>
          <w:p w14:paraId="7C01E63A" w14:textId="2B3EA3C1" w:rsidR="004B3701" w:rsidRPr="00EE128E"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89" w:type="pct"/>
            <w:shd w:val="clear" w:color="auto" w:fill="auto"/>
            <w:vAlign w:val="center"/>
            <w:hideMark/>
          </w:tcPr>
          <w:p w14:paraId="38E916CF" w14:textId="1D9BC5D9"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91" w:type="pct"/>
            <w:shd w:val="clear" w:color="auto" w:fill="auto"/>
            <w:vAlign w:val="center"/>
            <w:hideMark/>
          </w:tcPr>
          <w:p w14:paraId="611CD6BE" w14:textId="1B57CA9B"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r>
      <w:tr w:rsidR="00824C53" w:rsidRPr="00485750" w14:paraId="4489F44F" w14:textId="77777777" w:rsidTr="00EE128E">
        <w:trPr>
          <w:trHeight w:val="615"/>
          <w:jc w:val="center"/>
        </w:trPr>
        <w:tc>
          <w:tcPr>
            <w:tcW w:w="615" w:type="pct"/>
            <w:shd w:val="clear" w:color="auto" w:fill="auto"/>
            <w:vAlign w:val="center"/>
            <w:hideMark/>
          </w:tcPr>
          <w:p w14:paraId="5209BCE9" w14:textId="0519D6E5" w:rsidR="004B3701" w:rsidRPr="00485750" w:rsidRDefault="004B3701" w:rsidP="00A37A51">
            <w:pPr>
              <w:spacing w:after="0" w:line="240" w:lineRule="auto"/>
              <w:rPr>
                <w:rFonts w:ascii="Arial" w:eastAsia="Times New Roman" w:hAnsi="Arial" w:cs="Arial"/>
                <w:bCs/>
                <w:i/>
                <w:iCs/>
                <w:color w:val="000000"/>
                <w:sz w:val="18"/>
                <w:szCs w:val="20"/>
              </w:rPr>
            </w:pPr>
            <w:r>
              <w:rPr>
                <w:rFonts w:ascii="Arial" w:eastAsia="Times New Roman" w:hAnsi="Arial" w:cs="Arial"/>
                <w:bCs/>
                <w:i/>
                <w:iCs/>
                <w:color w:val="000000"/>
                <w:sz w:val="18"/>
                <w:szCs w:val="20"/>
                <w:lang w:val="ru-RU"/>
              </w:rPr>
              <w:t>Расвумчоррский рудник</w:t>
            </w:r>
          </w:p>
        </w:tc>
        <w:tc>
          <w:tcPr>
            <w:tcW w:w="500" w:type="pct"/>
            <w:shd w:val="clear" w:color="auto" w:fill="auto"/>
            <w:vAlign w:val="center"/>
            <w:hideMark/>
          </w:tcPr>
          <w:p w14:paraId="5AA10BC3" w14:textId="4C9D8ADC" w:rsidR="004B3701" w:rsidRPr="00485750" w:rsidRDefault="004B3701">
            <w:pPr>
              <w:spacing w:after="0" w:line="240" w:lineRule="auto"/>
              <w:jc w:val="center"/>
              <w:rPr>
                <w:rFonts w:ascii="Arial" w:eastAsia="Times New Roman" w:hAnsi="Arial" w:cs="Arial"/>
                <w:i/>
                <w:iCs/>
                <w:color w:val="000000"/>
                <w:sz w:val="18"/>
                <w:szCs w:val="20"/>
              </w:rPr>
            </w:pPr>
            <w:r w:rsidRPr="00485750">
              <w:rPr>
                <w:rFonts w:ascii="Arial" w:eastAsia="Times New Roman" w:hAnsi="Arial" w:cs="Arial"/>
                <w:i/>
                <w:iCs/>
                <w:color w:val="000000"/>
                <w:sz w:val="18"/>
                <w:szCs w:val="20"/>
              </w:rPr>
              <w:t>-</w:t>
            </w:r>
          </w:p>
        </w:tc>
        <w:tc>
          <w:tcPr>
            <w:tcW w:w="411" w:type="pct"/>
            <w:shd w:val="clear" w:color="auto" w:fill="auto"/>
            <w:vAlign w:val="center"/>
            <w:hideMark/>
          </w:tcPr>
          <w:p w14:paraId="6F4D1EDD" w14:textId="367EF975"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47" w:type="pct"/>
            <w:vAlign w:val="center"/>
          </w:tcPr>
          <w:p w14:paraId="506CE48A" w14:textId="41348A55" w:rsidR="004B3701" w:rsidRPr="004E7C9B"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47" w:type="pct"/>
            <w:shd w:val="clear" w:color="auto" w:fill="auto"/>
            <w:vAlign w:val="center"/>
            <w:hideMark/>
          </w:tcPr>
          <w:p w14:paraId="069FB167" w14:textId="29522BF3"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342" w:type="pct"/>
            <w:shd w:val="clear" w:color="auto" w:fill="auto"/>
            <w:vAlign w:val="center"/>
            <w:hideMark/>
          </w:tcPr>
          <w:p w14:paraId="37656781" w14:textId="73D4FD19"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1" w:type="pct"/>
            <w:shd w:val="clear" w:color="auto" w:fill="auto"/>
            <w:vAlign w:val="center"/>
          </w:tcPr>
          <w:p w14:paraId="48408459" w14:textId="3888D516" w:rsidR="004B3701" w:rsidRPr="00824C53" w:rsidRDefault="004B3701">
            <w:pPr>
              <w:spacing w:after="0" w:line="240" w:lineRule="auto"/>
              <w:jc w:val="center"/>
              <w:rPr>
                <w:rFonts w:ascii="Arial" w:eastAsia="Times New Roman" w:hAnsi="Arial" w:cs="Arial"/>
                <w:b/>
                <w:bCs/>
                <w:i/>
                <w:iCs/>
                <w:color w:val="000000"/>
                <w:sz w:val="18"/>
                <w:szCs w:val="20"/>
                <w:lang w:val="ru-RU"/>
              </w:rPr>
            </w:pPr>
            <w:r w:rsidRPr="00824C53">
              <w:rPr>
                <w:rFonts w:ascii="Times New Roman" w:hAnsi="Times New Roman" w:cs="Times New Roman"/>
                <w:sz w:val="18"/>
                <w:szCs w:val="18"/>
              </w:rPr>
              <w:t>40 901</w:t>
            </w:r>
          </w:p>
        </w:tc>
        <w:tc>
          <w:tcPr>
            <w:tcW w:w="394" w:type="pct"/>
            <w:shd w:val="clear" w:color="auto" w:fill="auto"/>
            <w:vAlign w:val="center"/>
            <w:hideMark/>
          </w:tcPr>
          <w:p w14:paraId="6E2224EB" w14:textId="40455670"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3" w:type="pct"/>
          </w:tcPr>
          <w:p w14:paraId="07F798B3" w14:textId="343369D4" w:rsidR="004B3701" w:rsidRPr="00EE128E"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89" w:type="pct"/>
            <w:shd w:val="clear" w:color="auto" w:fill="auto"/>
            <w:vAlign w:val="center"/>
            <w:hideMark/>
          </w:tcPr>
          <w:p w14:paraId="2AEB9254" w14:textId="6FEA3B73"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91" w:type="pct"/>
            <w:shd w:val="clear" w:color="auto" w:fill="auto"/>
            <w:vAlign w:val="center"/>
            <w:hideMark/>
          </w:tcPr>
          <w:p w14:paraId="2A59727D" w14:textId="3A99BEF0"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r>
      <w:tr w:rsidR="00824C53" w:rsidRPr="00485750" w14:paraId="571109D7" w14:textId="77777777" w:rsidTr="00EE128E">
        <w:trPr>
          <w:trHeight w:val="315"/>
          <w:jc w:val="center"/>
        </w:trPr>
        <w:tc>
          <w:tcPr>
            <w:tcW w:w="615" w:type="pct"/>
            <w:shd w:val="clear" w:color="auto" w:fill="auto"/>
            <w:vAlign w:val="center"/>
            <w:hideMark/>
          </w:tcPr>
          <w:p w14:paraId="707DFEE7" w14:textId="35A979D1" w:rsidR="004B3701" w:rsidRPr="00485750" w:rsidRDefault="004B3701" w:rsidP="00A37A51">
            <w:pPr>
              <w:spacing w:after="0" w:line="240" w:lineRule="auto"/>
              <w:rPr>
                <w:rFonts w:ascii="Arial" w:eastAsia="Times New Roman" w:hAnsi="Arial" w:cs="Arial"/>
                <w:bCs/>
                <w:i/>
                <w:iCs/>
                <w:color w:val="000000"/>
                <w:sz w:val="18"/>
                <w:szCs w:val="20"/>
              </w:rPr>
            </w:pPr>
            <w:r>
              <w:rPr>
                <w:rFonts w:ascii="Arial" w:eastAsia="Times New Roman" w:hAnsi="Arial" w:cs="Arial"/>
                <w:bCs/>
                <w:i/>
                <w:iCs/>
                <w:color w:val="000000"/>
                <w:sz w:val="18"/>
                <w:szCs w:val="20"/>
                <w:lang w:val="ru-RU"/>
              </w:rPr>
              <w:t>Восточный рудник</w:t>
            </w:r>
          </w:p>
        </w:tc>
        <w:tc>
          <w:tcPr>
            <w:tcW w:w="500" w:type="pct"/>
            <w:shd w:val="clear" w:color="auto" w:fill="auto"/>
            <w:vAlign w:val="center"/>
            <w:hideMark/>
          </w:tcPr>
          <w:p w14:paraId="2CA8D3CA" w14:textId="00FCD705" w:rsidR="004B3701" w:rsidRPr="00485750" w:rsidRDefault="004B3701">
            <w:pPr>
              <w:spacing w:after="0" w:line="240" w:lineRule="auto"/>
              <w:jc w:val="center"/>
              <w:rPr>
                <w:rFonts w:ascii="Arial" w:eastAsia="Times New Roman" w:hAnsi="Arial" w:cs="Arial"/>
                <w:i/>
                <w:iCs/>
                <w:color w:val="000000"/>
                <w:sz w:val="18"/>
                <w:szCs w:val="20"/>
              </w:rPr>
            </w:pPr>
            <w:r w:rsidRPr="00485750">
              <w:rPr>
                <w:rFonts w:ascii="Arial" w:eastAsia="Times New Roman" w:hAnsi="Arial" w:cs="Arial"/>
                <w:i/>
                <w:iCs/>
                <w:color w:val="000000"/>
                <w:sz w:val="18"/>
                <w:szCs w:val="20"/>
              </w:rPr>
              <w:t>-</w:t>
            </w:r>
          </w:p>
        </w:tc>
        <w:tc>
          <w:tcPr>
            <w:tcW w:w="411" w:type="pct"/>
            <w:shd w:val="clear" w:color="auto" w:fill="auto"/>
            <w:vAlign w:val="center"/>
            <w:hideMark/>
          </w:tcPr>
          <w:p w14:paraId="63D1A733" w14:textId="493B3A2F"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47" w:type="pct"/>
            <w:vAlign w:val="center"/>
          </w:tcPr>
          <w:p w14:paraId="179BE15B" w14:textId="17ABBE44" w:rsidR="004B3701" w:rsidRPr="004E7C9B"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47" w:type="pct"/>
            <w:shd w:val="clear" w:color="auto" w:fill="auto"/>
            <w:vAlign w:val="center"/>
            <w:hideMark/>
          </w:tcPr>
          <w:p w14:paraId="408905E5" w14:textId="7C88651C"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342" w:type="pct"/>
            <w:shd w:val="clear" w:color="auto" w:fill="auto"/>
            <w:vAlign w:val="center"/>
            <w:hideMark/>
          </w:tcPr>
          <w:p w14:paraId="63B3EED7" w14:textId="7558FCAE"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1" w:type="pct"/>
            <w:shd w:val="clear" w:color="auto" w:fill="auto"/>
            <w:vAlign w:val="center"/>
          </w:tcPr>
          <w:p w14:paraId="08DEA758" w14:textId="74637299" w:rsidR="004B3701" w:rsidRPr="00824C53" w:rsidRDefault="004B3701">
            <w:pPr>
              <w:spacing w:after="0" w:line="240" w:lineRule="auto"/>
              <w:jc w:val="center"/>
              <w:rPr>
                <w:rFonts w:ascii="Arial" w:eastAsia="Times New Roman" w:hAnsi="Arial" w:cs="Arial"/>
                <w:b/>
                <w:bCs/>
                <w:i/>
                <w:iCs/>
                <w:color w:val="000000"/>
                <w:sz w:val="18"/>
                <w:szCs w:val="20"/>
                <w:lang w:val="ru-RU"/>
              </w:rPr>
            </w:pPr>
            <w:r w:rsidRPr="00824C53">
              <w:rPr>
                <w:rFonts w:ascii="Times New Roman" w:hAnsi="Times New Roman" w:cs="Times New Roman"/>
                <w:sz w:val="18"/>
                <w:szCs w:val="18"/>
              </w:rPr>
              <w:t>74 038</w:t>
            </w:r>
          </w:p>
        </w:tc>
        <w:tc>
          <w:tcPr>
            <w:tcW w:w="394" w:type="pct"/>
            <w:shd w:val="clear" w:color="auto" w:fill="auto"/>
            <w:vAlign w:val="center"/>
            <w:hideMark/>
          </w:tcPr>
          <w:p w14:paraId="60C68A66" w14:textId="30F23809"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33" w:type="pct"/>
          </w:tcPr>
          <w:p w14:paraId="4DB00D7F" w14:textId="35CA356D" w:rsidR="004B3701" w:rsidRPr="00EE128E" w:rsidRDefault="004B3701">
            <w:pPr>
              <w:spacing w:after="0" w:line="240" w:lineRule="auto"/>
              <w:jc w:val="center"/>
              <w:rPr>
                <w:rFonts w:ascii="Arial" w:eastAsia="Times New Roman" w:hAnsi="Arial" w:cs="Arial"/>
                <w:i/>
                <w:iCs/>
                <w:color w:val="000000"/>
                <w:sz w:val="18"/>
                <w:szCs w:val="20"/>
                <w:lang w:val="ru-RU"/>
              </w:rPr>
            </w:pPr>
            <w:r>
              <w:rPr>
                <w:rFonts w:ascii="Arial" w:eastAsia="Times New Roman" w:hAnsi="Arial" w:cs="Arial"/>
                <w:i/>
                <w:iCs/>
                <w:color w:val="000000"/>
                <w:sz w:val="18"/>
                <w:szCs w:val="20"/>
                <w:lang w:val="ru-RU"/>
              </w:rPr>
              <w:t>-</w:t>
            </w:r>
          </w:p>
        </w:tc>
        <w:tc>
          <w:tcPr>
            <w:tcW w:w="489" w:type="pct"/>
            <w:shd w:val="clear" w:color="auto" w:fill="auto"/>
            <w:vAlign w:val="center"/>
            <w:hideMark/>
          </w:tcPr>
          <w:p w14:paraId="2718384A" w14:textId="40A9D07C"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c>
          <w:tcPr>
            <w:tcW w:w="491" w:type="pct"/>
            <w:shd w:val="clear" w:color="auto" w:fill="auto"/>
            <w:vAlign w:val="center"/>
            <w:hideMark/>
          </w:tcPr>
          <w:p w14:paraId="673428E0" w14:textId="67A1A53C" w:rsidR="004B3701" w:rsidRPr="00485750" w:rsidRDefault="004B3701">
            <w:pPr>
              <w:spacing w:after="0" w:line="240" w:lineRule="auto"/>
              <w:jc w:val="center"/>
              <w:rPr>
                <w:rFonts w:ascii="Arial" w:eastAsia="Times New Roman" w:hAnsi="Arial" w:cs="Arial"/>
                <w:i/>
                <w:iCs/>
                <w:color w:val="000000"/>
                <w:sz w:val="18"/>
                <w:szCs w:val="20"/>
              </w:rPr>
            </w:pPr>
            <w:r w:rsidRPr="002A1AA9">
              <w:rPr>
                <w:rFonts w:ascii="Arial" w:eastAsia="Times New Roman" w:hAnsi="Arial" w:cs="Arial"/>
                <w:i/>
                <w:iCs/>
                <w:color w:val="000000"/>
                <w:sz w:val="18"/>
                <w:szCs w:val="20"/>
              </w:rPr>
              <w:t>-</w:t>
            </w:r>
          </w:p>
        </w:tc>
      </w:tr>
      <w:tr w:rsidR="00824C53" w:rsidRPr="00485750" w14:paraId="5C57A1E0" w14:textId="77777777" w:rsidTr="00EE128E">
        <w:trPr>
          <w:trHeight w:val="315"/>
          <w:jc w:val="center"/>
        </w:trPr>
        <w:tc>
          <w:tcPr>
            <w:tcW w:w="615" w:type="pct"/>
            <w:shd w:val="clear" w:color="auto" w:fill="auto"/>
            <w:vAlign w:val="center"/>
            <w:hideMark/>
          </w:tcPr>
          <w:p w14:paraId="43B36F99" w14:textId="10502D21" w:rsidR="004B3701" w:rsidRPr="00485750" w:rsidRDefault="004B3701" w:rsidP="008400A6">
            <w:pPr>
              <w:spacing w:after="0" w:line="240" w:lineRule="auto"/>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Итого</w:t>
            </w:r>
          </w:p>
        </w:tc>
        <w:tc>
          <w:tcPr>
            <w:tcW w:w="500" w:type="pct"/>
            <w:shd w:val="clear" w:color="auto" w:fill="auto"/>
            <w:vAlign w:val="center"/>
            <w:hideMark/>
          </w:tcPr>
          <w:p w14:paraId="55CD0909" w14:textId="0299C5C9" w:rsidR="004B3701" w:rsidRPr="001509F2" w:rsidRDefault="004B3701">
            <w:pPr>
              <w:spacing w:after="0" w:line="240" w:lineRule="auto"/>
              <w:jc w:val="center"/>
              <w:rPr>
                <w:rFonts w:ascii="Arial" w:eastAsia="Times New Roman" w:hAnsi="Arial" w:cs="Arial"/>
                <w:b/>
                <w:i/>
                <w:iCs/>
                <w:color w:val="000000"/>
                <w:sz w:val="18"/>
                <w:szCs w:val="20"/>
              </w:rPr>
            </w:pPr>
            <w:r w:rsidRPr="001509F2">
              <w:rPr>
                <w:rFonts w:ascii="Arial" w:eastAsia="Times New Roman" w:hAnsi="Arial" w:cs="Arial"/>
                <w:b/>
                <w:i/>
                <w:iCs/>
                <w:color w:val="000000"/>
                <w:sz w:val="18"/>
                <w:szCs w:val="20"/>
              </w:rPr>
              <w:t>-</w:t>
            </w:r>
          </w:p>
        </w:tc>
        <w:tc>
          <w:tcPr>
            <w:tcW w:w="411" w:type="pct"/>
            <w:shd w:val="clear" w:color="auto" w:fill="auto"/>
            <w:vAlign w:val="center"/>
            <w:hideMark/>
          </w:tcPr>
          <w:p w14:paraId="35E090E9" w14:textId="26304DF8" w:rsidR="004B3701" w:rsidRPr="001509F2" w:rsidRDefault="004B3701">
            <w:pPr>
              <w:spacing w:after="0" w:line="240" w:lineRule="auto"/>
              <w:jc w:val="center"/>
              <w:rPr>
                <w:rFonts w:ascii="Arial" w:eastAsia="Times New Roman" w:hAnsi="Arial" w:cs="Arial"/>
                <w:b/>
                <w:i/>
                <w:iCs/>
                <w:color w:val="000000"/>
                <w:sz w:val="18"/>
                <w:szCs w:val="20"/>
                <w:lang w:val="ru-RU"/>
              </w:rPr>
            </w:pPr>
            <w:r>
              <w:rPr>
                <w:rFonts w:ascii="Times New Roman" w:hAnsi="Times New Roman" w:cs="Times New Roman"/>
                <w:b/>
                <w:sz w:val="18"/>
                <w:szCs w:val="18"/>
              </w:rPr>
              <w:t>13 222 447</w:t>
            </w:r>
          </w:p>
        </w:tc>
        <w:tc>
          <w:tcPr>
            <w:tcW w:w="447" w:type="pct"/>
            <w:vAlign w:val="center"/>
          </w:tcPr>
          <w:p w14:paraId="594AC833" w14:textId="32AEF2F2" w:rsidR="004B3701" w:rsidRPr="009117C4" w:rsidRDefault="004B3701">
            <w:pPr>
              <w:spacing w:after="0" w:line="240" w:lineRule="auto"/>
              <w:jc w:val="center"/>
              <w:rPr>
                <w:rFonts w:ascii="Arial" w:eastAsia="Times New Roman" w:hAnsi="Arial" w:cs="Arial"/>
                <w:b/>
                <w:i/>
                <w:iCs/>
                <w:color w:val="000000"/>
                <w:sz w:val="18"/>
                <w:szCs w:val="20"/>
                <w:lang w:val="ru-RU"/>
              </w:rPr>
            </w:pPr>
            <w:r w:rsidRPr="009117C4">
              <w:rPr>
                <w:rFonts w:ascii="Arial" w:eastAsia="Times New Roman" w:hAnsi="Arial" w:cs="Arial"/>
                <w:b/>
                <w:i/>
                <w:iCs/>
                <w:color w:val="000000"/>
                <w:sz w:val="18"/>
                <w:szCs w:val="20"/>
                <w:lang w:val="ru-RU"/>
              </w:rPr>
              <w:t>-</w:t>
            </w:r>
          </w:p>
        </w:tc>
        <w:tc>
          <w:tcPr>
            <w:tcW w:w="447" w:type="pct"/>
            <w:shd w:val="clear" w:color="auto" w:fill="auto"/>
            <w:vAlign w:val="center"/>
            <w:hideMark/>
          </w:tcPr>
          <w:p w14:paraId="19AE70AC" w14:textId="52210F0A" w:rsidR="004B3701" w:rsidRPr="009117C4" w:rsidRDefault="004B3701">
            <w:pPr>
              <w:spacing w:after="0" w:line="240" w:lineRule="auto"/>
              <w:jc w:val="center"/>
              <w:rPr>
                <w:rFonts w:ascii="Arial" w:eastAsia="Times New Roman" w:hAnsi="Arial" w:cs="Arial"/>
                <w:b/>
                <w:i/>
                <w:iCs/>
                <w:color w:val="000000"/>
                <w:sz w:val="18"/>
                <w:szCs w:val="20"/>
              </w:rPr>
            </w:pPr>
            <w:r w:rsidRPr="009117C4">
              <w:rPr>
                <w:rFonts w:ascii="Arial" w:eastAsia="Times New Roman" w:hAnsi="Arial" w:cs="Arial"/>
                <w:b/>
                <w:i/>
                <w:iCs/>
                <w:color w:val="000000"/>
                <w:sz w:val="18"/>
                <w:szCs w:val="20"/>
              </w:rPr>
              <w:t>-</w:t>
            </w:r>
          </w:p>
        </w:tc>
        <w:tc>
          <w:tcPr>
            <w:tcW w:w="342" w:type="pct"/>
            <w:shd w:val="clear" w:color="auto" w:fill="auto"/>
            <w:vAlign w:val="center"/>
            <w:hideMark/>
          </w:tcPr>
          <w:p w14:paraId="54252744" w14:textId="58C057DF" w:rsidR="004B3701" w:rsidRPr="009117C4" w:rsidRDefault="004B3701">
            <w:pPr>
              <w:spacing w:after="0" w:line="240" w:lineRule="auto"/>
              <w:jc w:val="center"/>
              <w:rPr>
                <w:rFonts w:ascii="Arial" w:eastAsia="Times New Roman" w:hAnsi="Arial" w:cs="Arial"/>
                <w:b/>
                <w:i/>
                <w:iCs/>
                <w:color w:val="000000"/>
                <w:sz w:val="18"/>
                <w:szCs w:val="20"/>
              </w:rPr>
            </w:pPr>
            <w:r w:rsidRPr="009117C4">
              <w:rPr>
                <w:rFonts w:ascii="Arial" w:eastAsia="Times New Roman" w:hAnsi="Arial" w:cs="Arial"/>
                <w:b/>
                <w:i/>
                <w:iCs/>
                <w:color w:val="000000"/>
                <w:sz w:val="18"/>
                <w:szCs w:val="20"/>
              </w:rPr>
              <w:t>-</w:t>
            </w:r>
          </w:p>
        </w:tc>
        <w:tc>
          <w:tcPr>
            <w:tcW w:w="431" w:type="pct"/>
            <w:shd w:val="clear" w:color="auto" w:fill="auto"/>
            <w:vAlign w:val="center"/>
          </w:tcPr>
          <w:p w14:paraId="30602FB3" w14:textId="262BFCA3" w:rsidR="004B3701" w:rsidRPr="00824C53" w:rsidRDefault="004B3701">
            <w:pPr>
              <w:spacing w:after="0" w:line="240" w:lineRule="auto"/>
              <w:jc w:val="center"/>
              <w:rPr>
                <w:rFonts w:ascii="Arial" w:eastAsia="Times New Roman" w:hAnsi="Arial" w:cs="Arial"/>
                <w:b/>
                <w:bCs/>
                <w:i/>
                <w:iCs/>
                <w:color w:val="000000"/>
                <w:sz w:val="18"/>
                <w:szCs w:val="20"/>
                <w:lang w:val="ru-RU"/>
              </w:rPr>
            </w:pPr>
            <w:r w:rsidRPr="00824C53">
              <w:rPr>
                <w:rFonts w:ascii="Times New Roman" w:hAnsi="Times New Roman" w:cs="Times New Roman"/>
                <w:b/>
                <w:sz w:val="18"/>
                <w:szCs w:val="18"/>
              </w:rPr>
              <w:t>219 557</w:t>
            </w:r>
          </w:p>
        </w:tc>
        <w:tc>
          <w:tcPr>
            <w:tcW w:w="394" w:type="pct"/>
            <w:shd w:val="clear" w:color="auto" w:fill="auto"/>
            <w:vAlign w:val="center"/>
            <w:hideMark/>
          </w:tcPr>
          <w:p w14:paraId="7512B141" w14:textId="612115C9" w:rsidR="004B3701" w:rsidRPr="009117C4" w:rsidRDefault="004B3701">
            <w:pPr>
              <w:spacing w:after="0" w:line="240" w:lineRule="auto"/>
              <w:jc w:val="center"/>
              <w:rPr>
                <w:rFonts w:ascii="Arial" w:eastAsia="Times New Roman" w:hAnsi="Arial" w:cs="Arial"/>
                <w:b/>
                <w:i/>
                <w:iCs/>
                <w:color w:val="000000"/>
                <w:sz w:val="18"/>
                <w:szCs w:val="20"/>
              </w:rPr>
            </w:pPr>
            <w:r w:rsidRPr="009117C4">
              <w:rPr>
                <w:rFonts w:ascii="Arial" w:eastAsia="Times New Roman" w:hAnsi="Arial" w:cs="Arial"/>
                <w:b/>
                <w:i/>
                <w:iCs/>
                <w:color w:val="000000"/>
                <w:sz w:val="18"/>
                <w:szCs w:val="20"/>
              </w:rPr>
              <w:t>-</w:t>
            </w:r>
          </w:p>
        </w:tc>
        <w:tc>
          <w:tcPr>
            <w:tcW w:w="433" w:type="pct"/>
          </w:tcPr>
          <w:p w14:paraId="5E30ECC8" w14:textId="1843451B" w:rsidR="004B3701" w:rsidRPr="00EE128E" w:rsidRDefault="004B3701">
            <w:pPr>
              <w:spacing w:after="0" w:line="240" w:lineRule="auto"/>
              <w:jc w:val="center"/>
              <w:rPr>
                <w:rFonts w:ascii="Arial" w:eastAsia="Times New Roman" w:hAnsi="Arial" w:cs="Arial"/>
                <w:b/>
                <w:i/>
                <w:iCs/>
                <w:color w:val="000000"/>
                <w:sz w:val="18"/>
                <w:szCs w:val="20"/>
                <w:lang w:val="ru-RU"/>
              </w:rPr>
            </w:pPr>
            <w:r>
              <w:rPr>
                <w:rFonts w:ascii="Arial" w:eastAsia="Times New Roman" w:hAnsi="Arial" w:cs="Arial"/>
                <w:b/>
                <w:i/>
                <w:iCs/>
                <w:color w:val="000000"/>
                <w:sz w:val="18"/>
                <w:szCs w:val="20"/>
                <w:lang w:val="ru-RU"/>
              </w:rPr>
              <w:t>-</w:t>
            </w:r>
          </w:p>
        </w:tc>
        <w:tc>
          <w:tcPr>
            <w:tcW w:w="489" w:type="pct"/>
            <w:shd w:val="clear" w:color="auto" w:fill="auto"/>
            <w:vAlign w:val="center"/>
            <w:hideMark/>
          </w:tcPr>
          <w:p w14:paraId="16336F94" w14:textId="7602A2EA" w:rsidR="004B3701" w:rsidRPr="009117C4" w:rsidRDefault="004B3701">
            <w:pPr>
              <w:spacing w:after="0" w:line="240" w:lineRule="auto"/>
              <w:jc w:val="center"/>
              <w:rPr>
                <w:rFonts w:ascii="Arial" w:eastAsia="Times New Roman" w:hAnsi="Arial" w:cs="Arial"/>
                <w:b/>
                <w:i/>
                <w:iCs/>
                <w:color w:val="000000"/>
                <w:sz w:val="18"/>
                <w:szCs w:val="20"/>
              </w:rPr>
            </w:pPr>
            <w:r w:rsidRPr="009117C4">
              <w:rPr>
                <w:rFonts w:ascii="Arial" w:eastAsia="Times New Roman" w:hAnsi="Arial" w:cs="Arial"/>
                <w:b/>
                <w:i/>
                <w:iCs/>
                <w:color w:val="000000"/>
                <w:sz w:val="18"/>
                <w:szCs w:val="20"/>
              </w:rPr>
              <w:t>-</w:t>
            </w:r>
          </w:p>
        </w:tc>
        <w:tc>
          <w:tcPr>
            <w:tcW w:w="491" w:type="pct"/>
            <w:shd w:val="clear" w:color="auto" w:fill="auto"/>
            <w:vAlign w:val="center"/>
            <w:hideMark/>
          </w:tcPr>
          <w:p w14:paraId="4E4C3344" w14:textId="0087AF04" w:rsidR="004B3701" w:rsidRPr="001509F2" w:rsidRDefault="004B3701">
            <w:pPr>
              <w:spacing w:after="0" w:line="240" w:lineRule="auto"/>
              <w:jc w:val="center"/>
              <w:rPr>
                <w:rFonts w:ascii="Arial" w:eastAsia="Times New Roman" w:hAnsi="Arial" w:cs="Arial"/>
                <w:b/>
                <w:i/>
                <w:iCs/>
                <w:color w:val="000000"/>
                <w:sz w:val="18"/>
                <w:szCs w:val="20"/>
                <w:lang w:val="ru-RU"/>
              </w:rPr>
            </w:pPr>
            <w:r>
              <w:rPr>
                <w:rFonts w:ascii="Times New Roman" w:hAnsi="Times New Roman" w:cs="Times New Roman"/>
                <w:b/>
                <w:sz w:val="18"/>
                <w:szCs w:val="18"/>
              </w:rPr>
              <w:t>13 442 004</w:t>
            </w:r>
          </w:p>
        </w:tc>
      </w:tr>
    </w:tbl>
    <w:p w14:paraId="23A260BD" w14:textId="77777777" w:rsidR="00485750" w:rsidRPr="00D97FB0" w:rsidRDefault="00485750" w:rsidP="00B046C6">
      <w:pPr>
        <w:pStyle w:val="a0"/>
        <w:rPr>
          <w:rFonts w:ascii="Arial" w:hAnsi="Arial" w:cs="Arial"/>
          <w:lang w:val="en-GB"/>
        </w:rPr>
      </w:pPr>
    </w:p>
    <w:p w14:paraId="4EE474D1" w14:textId="22DC359B" w:rsidR="005D0B3A" w:rsidRPr="00C53F75" w:rsidRDefault="000600E8" w:rsidP="00485750">
      <w:pPr>
        <w:pStyle w:val="2"/>
        <w:spacing w:after="0"/>
        <w:rPr>
          <w:rFonts w:cs="Arial"/>
          <w:lang w:val="ru-RU"/>
        </w:rPr>
      </w:pPr>
      <w:bookmarkStart w:id="14" w:name="_Toc106715722"/>
      <w:r w:rsidRPr="00C53F75">
        <w:rPr>
          <w:rFonts w:eastAsiaTheme="minorHAnsi" w:cs="Arial"/>
          <w:lang w:val="ru-RU"/>
        </w:rPr>
        <w:t>Налоги за отдельные проекты</w:t>
      </w:r>
      <w:bookmarkEnd w:id="14"/>
    </w:p>
    <w:p w14:paraId="42AB6358" w14:textId="77777777" w:rsidR="000600E8" w:rsidRPr="00B9790F" w:rsidRDefault="000600E8" w:rsidP="000600E8">
      <w:pPr>
        <w:spacing w:before="120" w:after="120" w:line="240" w:lineRule="auto"/>
        <w:ind w:left="-284"/>
        <w:rPr>
          <w:rFonts w:ascii="Arial" w:eastAsia="Times New Roman" w:hAnsi="Arial" w:cs="Arial"/>
          <w:color w:val="000000"/>
          <w:sz w:val="20"/>
          <w:szCs w:val="20"/>
          <w:lang w:val="ru-RU"/>
        </w:rPr>
      </w:pPr>
      <w:r w:rsidRPr="00C53F75">
        <w:rPr>
          <w:rFonts w:ascii="Arial" w:eastAsia="Times New Roman" w:hAnsi="Arial" w:cs="Arial"/>
          <w:color w:val="000000"/>
          <w:sz w:val="20"/>
          <w:szCs w:val="20"/>
          <w:lang w:val="ru-RU"/>
        </w:rPr>
        <w:t xml:space="preserve">‘000 </w:t>
      </w:r>
      <w:r>
        <w:rPr>
          <w:rFonts w:ascii="Arial" w:eastAsia="Times New Roman" w:hAnsi="Arial" w:cs="Arial"/>
          <w:color w:val="000000"/>
          <w:sz w:val="20"/>
          <w:szCs w:val="20"/>
          <w:lang w:val="ru-RU"/>
        </w:rPr>
        <w:t>руб.</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1428"/>
        <w:gridCol w:w="1559"/>
        <w:gridCol w:w="982"/>
        <w:gridCol w:w="1417"/>
        <w:gridCol w:w="1570"/>
        <w:gridCol w:w="851"/>
        <w:gridCol w:w="1468"/>
        <w:gridCol w:w="784"/>
        <w:gridCol w:w="1038"/>
        <w:gridCol w:w="1093"/>
      </w:tblGrid>
      <w:tr w:rsidR="00B95340" w:rsidRPr="00485750" w14:paraId="63159BA0" w14:textId="77777777" w:rsidTr="00C53F75">
        <w:trPr>
          <w:trHeight w:val="317"/>
          <w:jc w:val="center"/>
        </w:trPr>
        <w:tc>
          <w:tcPr>
            <w:tcW w:w="1702" w:type="dxa"/>
            <w:vMerge w:val="restart"/>
            <w:shd w:val="clear" w:color="auto" w:fill="auto"/>
            <w:vAlign w:val="center"/>
            <w:hideMark/>
          </w:tcPr>
          <w:p w14:paraId="536CC015" w14:textId="678F0FC7" w:rsidR="00156B66" w:rsidRPr="00C8701C" w:rsidRDefault="00156B66" w:rsidP="00C8701C">
            <w:pPr>
              <w:spacing w:after="0" w:line="240" w:lineRule="auto"/>
              <w:rPr>
                <w:rFonts w:ascii="Arial" w:eastAsia="Times New Roman" w:hAnsi="Arial" w:cs="Arial"/>
                <w:b/>
                <w:bCs/>
                <w:i/>
                <w:iCs/>
                <w:color w:val="000000"/>
                <w:sz w:val="18"/>
                <w:szCs w:val="18"/>
              </w:rPr>
            </w:pPr>
            <w:r>
              <w:rPr>
                <w:rFonts w:ascii="Arial" w:eastAsia="Times New Roman" w:hAnsi="Arial" w:cs="Arial"/>
                <w:b/>
                <w:bCs/>
                <w:i/>
                <w:iCs/>
                <w:color w:val="000000"/>
                <w:sz w:val="18"/>
                <w:szCs w:val="18"/>
                <w:lang w:val="ru-RU"/>
              </w:rPr>
              <w:t>Проект</w:t>
            </w:r>
          </w:p>
        </w:tc>
        <w:tc>
          <w:tcPr>
            <w:tcW w:w="3979" w:type="dxa"/>
            <w:gridSpan w:val="3"/>
            <w:shd w:val="clear" w:color="auto" w:fill="auto"/>
            <w:vAlign w:val="center"/>
            <w:hideMark/>
          </w:tcPr>
          <w:p w14:paraId="0E11D5CD" w14:textId="72E8188D" w:rsidR="00156B66" w:rsidRPr="00C8701C" w:rsidRDefault="00156B66" w:rsidP="00C8701C">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lang w:val="ru-RU"/>
              </w:rPr>
              <w:t>Налог на прибыль</w:t>
            </w:r>
          </w:p>
        </w:tc>
        <w:tc>
          <w:tcPr>
            <w:tcW w:w="3969" w:type="dxa"/>
            <w:gridSpan w:val="3"/>
            <w:shd w:val="clear" w:color="auto" w:fill="auto"/>
            <w:vAlign w:val="center"/>
            <w:hideMark/>
          </w:tcPr>
          <w:p w14:paraId="5D43C9BA" w14:textId="56A036D2" w:rsidR="00156B66" w:rsidRPr="000600E8" w:rsidRDefault="00156B66" w:rsidP="00C8701C">
            <w:pPr>
              <w:spacing w:after="0" w:line="240" w:lineRule="auto"/>
              <w:jc w:val="center"/>
              <w:rPr>
                <w:rFonts w:ascii="Arial" w:eastAsia="Times New Roman" w:hAnsi="Arial" w:cs="Arial"/>
                <w:b/>
                <w:bCs/>
                <w:i/>
                <w:iCs/>
                <w:color w:val="000000"/>
                <w:sz w:val="18"/>
                <w:szCs w:val="18"/>
                <w:lang w:val="ru-RU"/>
              </w:rPr>
            </w:pPr>
            <w:r>
              <w:rPr>
                <w:rFonts w:ascii="Arial" w:eastAsia="Times New Roman" w:hAnsi="Arial" w:cs="Arial"/>
                <w:b/>
                <w:bCs/>
                <w:i/>
                <w:iCs/>
                <w:color w:val="000000"/>
                <w:sz w:val="18"/>
                <w:szCs w:val="18"/>
                <w:lang w:val="ru-RU"/>
              </w:rPr>
              <w:t>НДПИ</w:t>
            </w:r>
          </w:p>
        </w:tc>
        <w:tc>
          <w:tcPr>
            <w:tcW w:w="2319" w:type="dxa"/>
            <w:gridSpan w:val="2"/>
            <w:shd w:val="clear" w:color="auto" w:fill="auto"/>
            <w:vAlign w:val="center"/>
            <w:hideMark/>
          </w:tcPr>
          <w:p w14:paraId="0C9EBD83" w14:textId="6DE20D0F" w:rsidR="00156B66" w:rsidRPr="00C8701C" w:rsidRDefault="00156B66" w:rsidP="00C8701C">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lang w:val="ru-RU"/>
              </w:rPr>
              <w:t>Налог на воду</w:t>
            </w:r>
          </w:p>
        </w:tc>
        <w:tc>
          <w:tcPr>
            <w:tcW w:w="1822" w:type="dxa"/>
            <w:gridSpan w:val="2"/>
            <w:vAlign w:val="center"/>
          </w:tcPr>
          <w:p w14:paraId="191ADAA2" w14:textId="50527140" w:rsidR="00156B66" w:rsidRDefault="00156B66">
            <w:pPr>
              <w:spacing w:after="0" w:line="240" w:lineRule="auto"/>
              <w:jc w:val="center"/>
              <w:rPr>
                <w:rFonts w:ascii="Arial" w:eastAsia="Times New Roman" w:hAnsi="Arial" w:cs="Arial"/>
                <w:b/>
                <w:bCs/>
                <w:i/>
                <w:iCs/>
                <w:color w:val="000000"/>
                <w:sz w:val="18"/>
                <w:szCs w:val="18"/>
                <w:lang w:val="ru-RU"/>
              </w:rPr>
            </w:pPr>
            <w:r>
              <w:rPr>
                <w:rFonts w:ascii="Arial" w:eastAsia="Times New Roman" w:hAnsi="Arial" w:cs="Arial"/>
                <w:b/>
                <w:bCs/>
                <w:i/>
                <w:iCs/>
                <w:color w:val="000000"/>
                <w:sz w:val="18"/>
                <w:szCs w:val="18"/>
                <w:lang w:val="ru-RU"/>
              </w:rPr>
              <w:t>Налог на землю</w:t>
            </w:r>
          </w:p>
        </w:tc>
        <w:tc>
          <w:tcPr>
            <w:tcW w:w="1093" w:type="dxa"/>
            <w:vAlign w:val="center"/>
            <w:hideMark/>
          </w:tcPr>
          <w:p w14:paraId="40D9155E" w14:textId="692A5C11" w:rsidR="00156B66" w:rsidRPr="00C8701C" w:rsidRDefault="00156B66" w:rsidP="00C8701C">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lang w:val="ru-RU"/>
              </w:rPr>
              <w:t>Итого налогов</w:t>
            </w:r>
          </w:p>
        </w:tc>
      </w:tr>
      <w:tr w:rsidR="00B95340" w:rsidRPr="00485750" w14:paraId="331C59F8" w14:textId="77777777" w:rsidTr="00C53F75">
        <w:trPr>
          <w:trHeight w:val="354"/>
          <w:jc w:val="center"/>
        </w:trPr>
        <w:tc>
          <w:tcPr>
            <w:tcW w:w="1702" w:type="dxa"/>
            <w:vMerge/>
            <w:shd w:val="clear" w:color="auto" w:fill="auto"/>
            <w:vAlign w:val="center"/>
            <w:hideMark/>
          </w:tcPr>
          <w:p w14:paraId="4F003938" w14:textId="555D4E9A" w:rsidR="00156B66" w:rsidRPr="00485750" w:rsidRDefault="00156B66" w:rsidP="00156B66">
            <w:pPr>
              <w:spacing w:after="0" w:line="240" w:lineRule="auto"/>
              <w:rPr>
                <w:rFonts w:ascii="Arial" w:eastAsia="Times New Roman" w:hAnsi="Arial" w:cs="Arial"/>
                <w:bCs/>
                <w:i/>
                <w:iCs/>
                <w:color w:val="000000"/>
                <w:sz w:val="18"/>
                <w:szCs w:val="18"/>
              </w:rPr>
            </w:pPr>
          </w:p>
        </w:tc>
        <w:tc>
          <w:tcPr>
            <w:tcW w:w="992" w:type="dxa"/>
            <w:shd w:val="clear" w:color="auto" w:fill="auto"/>
            <w:vAlign w:val="center"/>
            <w:hideMark/>
          </w:tcPr>
          <w:p w14:paraId="569FE8FE" w14:textId="2B6DF149"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Итого</w:t>
            </w:r>
          </w:p>
        </w:tc>
        <w:tc>
          <w:tcPr>
            <w:tcW w:w="1428" w:type="dxa"/>
            <w:shd w:val="clear" w:color="auto" w:fill="auto"/>
            <w:vAlign w:val="center"/>
            <w:hideMark/>
          </w:tcPr>
          <w:p w14:paraId="4FBA3555" w14:textId="0948AC28"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Федеральный бюджет</w:t>
            </w:r>
          </w:p>
        </w:tc>
        <w:tc>
          <w:tcPr>
            <w:tcW w:w="1559" w:type="dxa"/>
            <w:shd w:val="clear" w:color="auto" w:fill="auto"/>
            <w:vAlign w:val="center"/>
            <w:hideMark/>
          </w:tcPr>
          <w:p w14:paraId="359CEEA6" w14:textId="7BADDBA3"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Региональный бюджет</w:t>
            </w:r>
          </w:p>
        </w:tc>
        <w:tc>
          <w:tcPr>
            <w:tcW w:w="982" w:type="dxa"/>
            <w:shd w:val="clear" w:color="auto" w:fill="auto"/>
            <w:vAlign w:val="center"/>
            <w:hideMark/>
          </w:tcPr>
          <w:p w14:paraId="607C17F1" w14:textId="3537329B"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Итого</w:t>
            </w:r>
          </w:p>
        </w:tc>
        <w:tc>
          <w:tcPr>
            <w:tcW w:w="1417" w:type="dxa"/>
            <w:shd w:val="clear" w:color="auto" w:fill="auto"/>
            <w:vAlign w:val="center"/>
            <w:hideMark/>
          </w:tcPr>
          <w:p w14:paraId="13AF56E3" w14:textId="294BFF22"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Федеральный бюджет</w:t>
            </w:r>
          </w:p>
        </w:tc>
        <w:tc>
          <w:tcPr>
            <w:tcW w:w="1570" w:type="dxa"/>
            <w:shd w:val="clear" w:color="auto" w:fill="auto"/>
            <w:vAlign w:val="center"/>
            <w:hideMark/>
          </w:tcPr>
          <w:p w14:paraId="48A5103D" w14:textId="5FF83290"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Региональный бюджет</w:t>
            </w:r>
          </w:p>
        </w:tc>
        <w:tc>
          <w:tcPr>
            <w:tcW w:w="851" w:type="dxa"/>
            <w:shd w:val="clear" w:color="auto" w:fill="auto"/>
            <w:vAlign w:val="center"/>
            <w:hideMark/>
          </w:tcPr>
          <w:p w14:paraId="7F6CE2D3" w14:textId="3E6FDB39"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Итого</w:t>
            </w:r>
          </w:p>
        </w:tc>
        <w:tc>
          <w:tcPr>
            <w:tcW w:w="1468" w:type="dxa"/>
            <w:shd w:val="clear" w:color="auto" w:fill="auto"/>
            <w:vAlign w:val="center"/>
            <w:hideMark/>
          </w:tcPr>
          <w:p w14:paraId="0F46C3B9" w14:textId="1DA5DA84"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Федеральный бюджет</w:t>
            </w:r>
          </w:p>
        </w:tc>
        <w:tc>
          <w:tcPr>
            <w:tcW w:w="784" w:type="dxa"/>
            <w:vAlign w:val="center"/>
          </w:tcPr>
          <w:p w14:paraId="539C95E7" w14:textId="030B6259"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Итого</w:t>
            </w:r>
          </w:p>
        </w:tc>
        <w:tc>
          <w:tcPr>
            <w:tcW w:w="1038" w:type="dxa"/>
            <w:shd w:val="clear" w:color="auto" w:fill="auto"/>
            <w:vAlign w:val="center"/>
          </w:tcPr>
          <w:p w14:paraId="278DF771" w14:textId="58AC5DD5" w:rsidR="00156B66" w:rsidRPr="00485750" w:rsidRDefault="00156B66" w:rsidP="00156B66">
            <w:pPr>
              <w:spacing w:after="0" w:line="240" w:lineRule="auto"/>
              <w:jc w:val="center"/>
              <w:rPr>
                <w:rFonts w:ascii="Arial" w:eastAsia="Times New Roman" w:hAnsi="Arial" w:cs="Arial"/>
                <w:i/>
                <w:iCs/>
                <w:color w:val="000000"/>
                <w:sz w:val="18"/>
                <w:szCs w:val="18"/>
              </w:rPr>
            </w:pPr>
            <w:r>
              <w:rPr>
                <w:rFonts w:ascii="Arial" w:eastAsia="Times New Roman" w:hAnsi="Arial" w:cs="Arial"/>
                <w:i/>
                <w:iCs/>
                <w:color w:val="000000"/>
                <w:sz w:val="18"/>
                <w:szCs w:val="18"/>
                <w:lang w:val="ru-RU"/>
              </w:rPr>
              <w:t>Местный бюджет</w:t>
            </w:r>
          </w:p>
        </w:tc>
        <w:tc>
          <w:tcPr>
            <w:tcW w:w="1093" w:type="dxa"/>
            <w:vAlign w:val="center"/>
            <w:hideMark/>
          </w:tcPr>
          <w:p w14:paraId="28CF487B" w14:textId="36424641" w:rsidR="00156B66" w:rsidRPr="00485750" w:rsidRDefault="00156B66" w:rsidP="00156B66">
            <w:pPr>
              <w:spacing w:after="0" w:line="240" w:lineRule="auto"/>
              <w:jc w:val="center"/>
              <w:rPr>
                <w:rFonts w:ascii="Arial" w:eastAsia="Times New Roman" w:hAnsi="Arial" w:cs="Arial"/>
                <w:i/>
                <w:iCs/>
                <w:color w:val="000000"/>
                <w:sz w:val="18"/>
                <w:szCs w:val="18"/>
              </w:rPr>
            </w:pPr>
          </w:p>
        </w:tc>
      </w:tr>
      <w:tr w:rsidR="00B95340" w:rsidRPr="00485750" w14:paraId="2890CC39" w14:textId="77777777" w:rsidTr="00C53F75">
        <w:trPr>
          <w:trHeight w:val="282"/>
          <w:jc w:val="center"/>
        </w:trPr>
        <w:tc>
          <w:tcPr>
            <w:tcW w:w="1702" w:type="dxa"/>
            <w:shd w:val="clear" w:color="auto" w:fill="auto"/>
            <w:vAlign w:val="center"/>
            <w:hideMark/>
          </w:tcPr>
          <w:p w14:paraId="61B45D47" w14:textId="7A63720D" w:rsidR="00156B66" w:rsidRPr="00485750" w:rsidRDefault="00156B66" w:rsidP="00156B66">
            <w:pPr>
              <w:spacing w:after="0" w:line="240" w:lineRule="auto"/>
              <w:rPr>
                <w:rFonts w:ascii="Arial" w:eastAsia="Times New Roman" w:hAnsi="Arial" w:cs="Arial"/>
                <w:bCs/>
                <w:i/>
                <w:iCs/>
                <w:color w:val="000000"/>
                <w:sz w:val="18"/>
                <w:szCs w:val="18"/>
              </w:rPr>
            </w:pPr>
            <w:r>
              <w:rPr>
                <w:rFonts w:ascii="Arial" w:eastAsia="Times New Roman" w:hAnsi="Arial" w:cs="Arial"/>
                <w:bCs/>
                <w:i/>
                <w:iCs/>
                <w:color w:val="000000"/>
                <w:sz w:val="18"/>
                <w:szCs w:val="20"/>
                <w:lang w:val="ru-RU"/>
              </w:rPr>
              <w:t>Кировский рудник</w:t>
            </w:r>
          </w:p>
        </w:tc>
        <w:tc>
          <w:tcPr>
            <w:tcW w:w="992" w:type="dxa"/>
            <w:shd w:val="clear" w:color="auto" w:fill="auto"/>
            <w:hideMark/>
          </w:tcPr>
          <w:p w14:paraId="5F6B52FE" w14:textId="1CC3399F"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28" w:type="dxa"/>
            <w:shd w:val="clear" w:color="auto" w:fill="auto"/>
            <w:hideMark/>
          </w:tcPr>
          <w:p w14:paraId="335BD130" w14:textId="0886563E"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559" w:type="dxa"/>
            <w:shd w:val="clear" w:color="auto" w:fill="auto"/>
            <w:hideMark/>
          </w:tcPr>
          <w:p w14:paraId="6474DC07" w14:textId="24A734F5"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982" w:type="dxa"/>
            <w:shd w:val="clear" w:color="auto" w:fill="auto"/>
            <w:vAlign w:val="center"/>
          </w:tcPr>
          <w:p w14:paraId="7229DE38" w14:textId="3DA769D4"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1 798 260</w:t>
            </w:r>
          </w:p>
        </w:tc>
        <w:tc>
          <w:tcPr>
            <w:tcW w:w="1417" w:type="dxa"/>
            <w:shd w:val="clear" w:color="auto" w:fill="auto"/>
            <w:vAlign w:val="center"/>
          </w:tcPr>
          <w:p w14:paraId="4B3EF6D7" w14:textId="5A93C726"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1 492 371</w:t>
            </w:r>
          </w:p>
        </w:tc>
        <w:tc>
          <w:tcPr>
            <w:tcW w:w="1570" w:type="dxa"/>
            <w:shd w:val="clear" w:color="auto" w:fill="auto"/>
            <w:vAlign w:val="center"/>
          </w:tcPr>
          <w:p w14:paraId="4990708B" w14:textId="724BF48A"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305 889</w:t>
            </w:r>
          </w:p>
        </w:tc>
        <w:tc>
          <w:tcPr>
            <w:tcW w:w="851" w:type="dxa"/>
            <w:shd w:val="clear" w:color="auto" w:fill="auto"/>
            <w:hideMark/>
          </w:tcPr>
          <w:p w14:paraId="453A678D" w14:textId="66F13603"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68" w:type="dxa"/>
            <w:shd w:val="clear" w:color="auto" w:fill="auto"/>
            <w:hideMark/>
          </w:tcPr>
          <w:p w14:paraId="6CA36B01" w14:textId="4EB1EFE0"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784" w:type="dxa"/>
            <w:vAlign w:val="center"/>
          </w:tcPr>
          <w:p w14:paraId="74AD5D7F" w14:textId="76E2B1DC" w:rsidR="00156B66" w:rsidRPr="00C53F75" w:rsidRDefault="00156B66">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246</w:t>
            </w:r>
          </w:p>
        </w:tc>
        <w:tc>
          <w:tcPr>
            <w:tcW w:w="1038" w:type="dxa"/>
            <w:shd w:val="clear" w:color="auto" w:fill="auto"/>
            <w:vAlign w:val="center"/>
          </w:tcPr>
          <w:p w14:paraId="067A1F67" w14:textId="6BCB813A" w:rsidR="00156B66" w:rsidRPr="00BB4343" w:rsidRDefault="00156B66" w:rsidP="00156B66">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ru-RU"/>
              </w:rPr>
              <w:t>246</w:t>
            </w:r>
          </w:p>
        </w:tc>
        <w:tc>
          <w:tcPr>
            <w:tcW w:w="1093" w:type="dxa"/>
            <w:hideMark/>
          </w:tcPr>
          <w:p w14:paraId="544CFCF3" w14:textId="1B4C359A"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r>
      <w:tr w:rsidR="00B95340" w:rsidRPr="00485750" w14:paraId="48FA2714" w14:textId="77777777" w:rsidTr="00C53F75">
        <w:trPr>
          <w:trHeight w:val="269"/>
          <w:jc w:val="center"/>
        </w:trPr>
        <w:tc>
          <w:tcPr>
            <w:tcW w:w="1702" w:type="dxa"/>
            <w:shd w:val="clear" w:color="auto" w:fill="auto"/>
            <w:vAlign w:val="center"/>
            <w:hideMark/>
          </w:tcPr>
          <w:p w14:paraId="55F7674B" w14:textId="35C384B5" w:rsidR="00156B66" w:rsidRPr="00485750" w:rsidRDefault="00156B66" w:rsidP="00156B66">
            <w:pPr>
              <w:spacing w:after="0" w:line="240" w:lineRule="auto"/>
              <w:rPr>
                <w:rFonts w:ascii="Arial" w:eastAsia="Times New Roman" w:hAnsi="Arial" w:cs="Arial"/>
                <w:bCs/>
                <w:i/>
                <w:iCs/>
                <w:color w:val="000000"/>
                <w:sz w:val="18"/>
                <w:szCs w:val="18"/>
              </w:rPr>
            </w:pPr>
            <w:r>
              <w:rPr>
                <w:rFonts w:ascii="Arial" w:eastAsia="Times New Roman" w:hAnsi="Arial" w:cs="Arial"/>
                <w:bCs/>
                <w:i/>
                <w:iCs/>
                <w:color w:val="000000"/>
                <w:sz w:val="18"/>
                <w:szCs w:val="20"/>
                <w:lang w:val="ru-RU"/>
              </w:rPr>
              <w:t>Расвумчоррский рудник</w:t>
            </w:r>
          </w:p>
        </w:tc>
        <w:tc>
          <w:tcPr>
            <w:tcW w:w="992" w:type="dxa"/>
            <w:shd w:val="clear" w:color="auto" w:fill="auto"/>
            <w:hideMark/>
          </w:tcPr>
          <w:p w14:paraId="0F42981E" w14:textId="55B10486"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28" w:type="dxa"/>
            <w:shd w:val="clear" w:color="auto" w:fill="auto"/>
            <w:hideMark/>
          </w:tcPr>
          <w:p w14:paraId="08D271A5" w14:textId="03076FA3"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559" w:type="dxa"/>
            <w:shd w:val="clear" w:color="auto" w:fill="auto"/>
            <w:hideMark/>
          </w:tcPr>
          <w:p w14:paraId="0C5E8A01" w14:textId="4F52635B"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982" w:type="dxa"/>
            <w:shd w:val="clear" w:color="auto" w:fill="auto"/>
            <w:vAlign w:val="center"/>
          </w:tcPr>
          <w:p w14:paraId="21E111A5" w14:textId="26BA7B2B"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635 322</w:t>
            </w:r>
          </w:p>
        </w:tc>
        <w:tc>
          <w:tcPr>
            <w:tcW w:w="1417" w:type="dxa"/>
            <w:shd w:val="clear" w:color="auto" w:fill="auto"/>
            <w:vAlign w:val="center"/>
          </w:tcPr>
          <w:p w14:paraId="526EB325" w14:textId="5B13FAAF"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527 317</w:t>
            </w:r>
          </w:p>
        </w:tc>
        <w:tc>
          <w:tcPr>
            <w:tcW w:w="1570" w:type="dxa"/>
            <w:shd w:val="clear" w:color="auto" w:fill="auto"/>
            <w:vAlign w:val="center"/>
          </w:tcPr>
          <w:p w14:paraId="7BDB61DD" w14:textId="2884F227"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108 005</w:t>
            </w:r>
          </w:p>
        </w:tc>
        <w:tc>
          <w:tcPr>
            <w:tcW w:w="851" w:type="dxa"/>
            <w:shd w:val="clear" w:color="auto" w:fill="auto"/>
            <w:hideMark/>
          </w:tcPr>
          <w:p w14:paraId="2A4649CE" w14:textId="0F4A8F33"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68" w:type="dxa"/>
            <w:shd w:val="clear" w:color="auto" w:fill="auto"/>
            <w:hideMark/>
          </w:tcPr>
          <w:p w14:paraId="658A3AAD" w14:textId="3A644084"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784" w:type="dxa"/>
            <w:vAlign w:val="center"/>
          </w:tcPr>
          <w:p w14:paraId="30FF0799" w14:textId="666ABF3F" w:rsidR="00156B66" w:rsidRPr="00C53F75" w:rsidRDefault="00156B66">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4 706</w:t>
            </w:r>
          </w:p>
        </w:tc>
        <w:tc>
          <w:tcPr>
            <w:tcW w:w="1038" w:type="dxa"/>
            <w:shd w:val="clear" w:color="auto" w:fill="auto"/>
            <w:vAlign w:val="center"/>
          </w:tcPr>
          <w:p w14:paraId="007B1C67" w14:textId="792974A5" w:rsidR="00156B66" w:rsidRPr="00BB4343" w:rsidRDefault="00156B66" w:rsidP="00156B66">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ru-RU"/>
              </w:rPr>
              <w:t>4 706</w:t>
            </w:r>
          </w:p>
        </w:tc>
        <w:tc>
          <w:tcPr>
            <w:tcW w:w="1093" w:type="dxa"/>
            <w:hideMark/>
          </w:tcPr>
          <w:p w14:paraId="02F9ECB2" w14:textId="330BC924"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r>
      <w:tr w:rsidR="00B95340" w:rsidRPr="00485750" w14:paraId="15BA1C6F" w14:textId="77777777" w:rsidTr="00C53F75">
        <w:trPr>
          <w:trHeight w:val="269"/>
          <w:jc w:val="center"/>
        </w:trPr>
        <w:tc>
          <w:tcPr>
            <w:tcW w:w="1702" w:type="dxa"/>
            <w:shd w:val="clear" w:color="auto" w:fill="auto"/>
            <w:vAlign w:val="center"/>
            <w:hideMark/>
          </w:tcPr>
          <w:p w14:paraId="6ED92969" w14:textId="7402C177" w:rsidR="00156B66" w:rsidRPr="00485750" w:rsidRDefault="00156B66" w:rsidP="00156B66">
            <w:pPr>
              <w:spacing w:after="0" w:line="240" w:lineRule="auto"/>
              <w:rPr>
                <w:rFonts w:ascii="Arial" w:eastAsia="Times New Roman" w:hAnsi="Arial" w:cs="Arial"/>
                <w:bCs/>
                <w:i/>
                <w:iCs/>
                <w:color w:val="000000"/>
                <w:sz w:val="18"/>
                <w:szCs w:val="18"/>
              </w:rPr>
            </w:pPr>
            <w:r>
              <w:rPr>
                <w:rFonts w:ascii="Arial" w:eastAsia="Times New Roman" w:hAnsi="Arial" w:cs="Arial"/>
                <w:bCs/>
                <w:i/>
                <w:iCs/>
                <w:color w:val="000000"/>
                <w:sz w:val="18"/>
                <w:szCs w:val="20"/>
                <w:lang w:val="ru-RU"/>
              </w:rPr>
              <w:t>Восточный рудник</w:t>
            </w:r>
          </w:p>
        </w:tc>
        <w:tc>
          <w:tcPr>
            <w:tcW w:w="992" w:type="dxa"/>
            <w:shd w:val="clear" w:color="auto" w:fill="auto"/>
            <w:hideMark/>
          </w:tcPr>
          <w:p w14:paraId="1C168DCB" w14:textId="663044F7"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28" w:type="dxa"/>
            <w:shd w:val="clear" w:color="auto" w:fill="auto"/>
            <w:hideMark/>
          </w:tcPr>
          <w:p w14:paraId="284A66E9" w14:textId="64D29E3B"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559" w:type="dxa"/>
            <w:shd w:val="clear" w:color="auto" w:fill="auto"/>
            <w:hideMark/>
          </w:tcPr>
          <w:p w14:paraId="495ABB08" w14:textId="7F0D29DA"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982" w:type="dxa"/>
            <w:shd w:val="clear" w:color="auto" w:fill="auto"/>
            <w:vAlign w:val="center"/>
          </w:tcPr>
          <w:p w14:paraId="38C5F933" w14:textId="370B8A08"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945 943</w:t>
            </w:r>
          </w:p>
        </w:tc>
        <w:tc>
          <w:tcPr>
            <w:tcW w:w="1417" w:type="dxa"/>
            <w:shd w:val="clear" w:color="auto" w:fill="auto"/>
            <w:vAlign w:val="center"/>
          </w:tcPr>
          <w:p w14:paraId="1DF5E475" w14:textId="50BB15DE"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785 132</w:t>
            </w:r>
          </w:p>
        </w:tc>
        <w:tc>
          <w:tcPr>
            <w:tcW w:w="1570" w:type="dxa"/>
            <w:shd w:val="clear" w:color="auto" w:fill="auto"/>
            <w:vAlign w:val="center"/>
          </w:tcPr>
          <w:p w14:paraId="7D4A288D" w14:textId="3442D1FF" w:rsidR="00156B66" w:rsidRPr="00C22E7A" w:rsidRDefault="00156B66" w:rsidP="00156B66">
            <w:pPr>
              <w:spacing w:after="0" w:line="240" w:lineRule="auto"/>
              <w:jc w:val="center"/>
              <w:rPr>
                <w:rFonts w:ascii="Arial" w:eastAsia="Times New Roman" w:hAnsi="Arial" w:cs="Arial"/>
                <w:b/>
                <w:bCs/>
                <w:i/>
                <w:iCs/>
                <w:color w:val="000000"/>
                <w:sz w:val="18"/>
                <w:szCs w:val="20"/>
                <w:lang w:val="ru-RU"/>
              </w:rPr>
            </w:pPr>
            <w:r w:rsidRPr="00C5144B">
              <w:rPr>
                <w:rFonts w:ascii="Times New Roman" w:hAnsi="Times New Roman" w:cs="Times New Roman"/>
                <w:iCs/>
                <w:color w:val="000000"/>
                <w:sz w:val="18"/>
                <w:szCs w:val="18"/>
              </w:rPr>
              <w:t>160 810</w:t>
            </w:r>
          </w:p>
        </w:tc>
        <w:tc>
          <w:tcPr>
            <w:tcW w:w="851" w:type="dxa"/>
            <w:shd w:val="clear" w:color="auto" w:fill="auto"/>
            <w:hideMark/>
          </w:tcPr>
          <w:p w14:paraId="2102B770" w14:textId="027EF025"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1468" w:type="dxa"/>
            <w:shd w:val="clear" w:color="auto" w:fill="auto"/>
            <w:hideMark/>
          </w:tcPr>
          <w:p w14:paraId="0044143D" w14:textId="5ACF5A03"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784" w:type="dxa"/>
            <w:vAlign w:val="center"/>
          </w:tcPr>
          <w:p w14:paraId="3BAF9D37" w14:textId="352AA349" w:rsidR="00156B66" w:rsidRPr="00C53F75" w:rsidRDefault="00156B66">
            <w:pPr>
              <w:spacing w:after="0" w:line="240" w:lineRule="auto"/>
              <w:jc w:val="center"/>
              <w:rPr>
                <w:rFonts w:ascii="Times New Roman" w:hAnsi="Times New Roman" w:cs="Times New Roman"/>
                <w:sz w:val="18"/>
                <w:szCs w:val="18"/>
                <w:lang w:val="ru-RU"/>
              </w:rPr>
            </w:pPr>
            <w:r>
              <w:rPr>
                <w:rFonts w:ascii="Times New Roman" w:hAnsi="Times New Roman" w:cs="Times New Roman"/>
                <w:sz w:val="18"/>
                <w:szCs w:val="18"/>
                <w:lang w:val="ru-RU"/>
              </w:rPr>
              <w:t>19 919</w:t>
            </w:r>
          </w:p>
        </w:tc>
        <w:tc>
          <w:tcPr>
            <w:tcW w:w="1038" w:type="dxa"/>
            <w:shd w:val="clear" w:color="auto" w:fill="auto"/>
            <w:vAlign w:val="center"/>
          </w:tcPr>
          <w:p w14:paraId="4A3B73B1" w14:textId="466CD168" w:rsidR="00156B66" w:rsidRPr="00BB4343" w:rsidRDefault="00156B66" w:rsidP="00156B66">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ru-RU"/>
              </w:rPr>
              <w:t>19 919</w:t>
            </w:r>
          </w:p>
        </w:tc>
        <w:tc>
          <w:tcPr>
            <w:tcW w:w="1093" w:type="dxa"/>
            <w:hideMark/>
          </w:tcPr>
          <w:p w14:paraId="4EC925C0" w14:textId="5FBD0320" w:rsidR="00156B66" w:rsidRPr="002A1AA9" w:rsidRDefault="00156B66" w:rsidP="00156B66">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r>
      <w:tr w:rsidR="00B95340" w:rsidRPr="00485750" w14:paraId="3BD16F8F" w14:textId="77777777" w:rsidTr="00C53F75">
        <w:trPr>
          <w:trHeight w:val="269"/>
          <w:jc w:val="center"/>
        </w:trPr>
        <w:tc>
          <w:tcPr>
            <w:tcW w:w="1702" w:type="dxa"/>
            <w:shd w:val="clear" w:color="auto" w:fill="auto"/>
            <w:vAlign w:val="center"/>
            <w:hideMark/>
          </w:tcPr>
          <w:p w14:paraId="1FE17C7B" w14:textId="22D26953" w:rsidR="00156B66" w:rsidRPr="00485750" w:rsidRDefault="00156B66">
            <w:pPr>
              <w:spacing w:after="0" w:line="240" w:lineRule="auto"/>
              <w:rPr>
                <w:rFonts w:ascii="Arial" w:eastAsia="Times New Roman" w:hAnsi="Arial" w:cs="Arial"/>
                <w:b/>
                <w:bCs/>
                <w:i/>
                <w:iCs/>
                <w:color w:val="000000"/>
                <w:sz w:val="18"/>
                <w:szCs w:val="18"/>
              </w:rPr>
            </w:pPr>
            <w:r>
              <w:rPr>
                <w:rFonts w:ascii="Arial" w:eastAsia="Times New Roman" w:hAnsi="Arial" w:cs="Arial"/>
                <w:b/>
                <w:bCs/>
                <w:i/>
                <w:iCs/>
                <w:color w:val="000000"/>
                <w:sz w:val="18"/>
                <w:szCs w:val="18"/>
                <w:lang w:val="ru-RU"/>
              </w:rPr>
              <w:t>Итого</w:t>
            </w:r>
          </w:p>
        </w:tc>
        <w:tc>
          <w:tcPr>
            <w:tcW w:w="992" w:type="dxa"/>
            <w:shd w:val="clear" w:color="auto" w:fill="auto"/>
            <w:vAlign w:val="center"/>
          </w:tcPr>
          <w:p w14:paraId="28715054" w14:textId="712DD1E4"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hAnsi="Times New Roman" w:cs="Times New Roman"/>
                <w:b/>
                <w:sz w:val="18"/>
                <w:szCs w:val="18"/>
              </w:rPr>
              <w:t>9 815 945</w:t>
            </w:r>
          </w:p>
        </w:tc>
        <w:tc>
          <w:tcPr>
            <w:tcW w:w="1428" w:type="dxa"/>
            <w:shd w:val="clear" w:color="auto" w:fill="auto"/>
            <w:vAlign w:val="center"/>
          </w:tcPr>
          <w:p w14:paraId="1E237199" w14:textId="05DA0DEB"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hAnsi="Times New Roman" w:cs="Times New Roman"/>
                <w:b/>
                <w:sz w:val="18"/>
                <w:szCs w:val="18"/>
              </w:rPr>
              <w:t>0</w:t>
            </w:r>
          </w:p>
        </w:tc>
        <w:tc>
          <w:tcPr>
            <w:tcW w:w="1559" w:type="dxa"/>
            <w:shd w:val="clear" w:color="auto" w:fill="auto"/>
            <w:vAlign w:val="center"/>
          </w:tcPr>
          <w:p w14:paraId="50C9AE35" w14:textId="1954AE0A"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hAnsi="Times New Roman" w:cs="Times New Roman"/>
                <w:b/>
                <w:sz w:val="18"/>
                <w:szCs w:val="18"/>
              </w:rPr>
              <w:t>9 815 945</w:t>
            </w:r>
          </w:p>
        </w:tc>
        <w:tc>
          <w:tcPr>
            <w:tcW w:w="982" w:type="dxa"/>
            <w:shd w:val="clear" w:color="auto" w:fill="auto"/>
            <w:vAlign w:val="center"/>
          </w:tcPr>
          <w:p w14:paraId="642D06DC" w14:textId="60A57BEA" w:rsidR="00156B66" w:rsidRPr="00C53F75" w:rsidRDefault="00156B66">
            <w:pPr>
              <w:spacing w:after="0" w:line="240" w:lineRule="auto"/>
              <w:jc w:val="center"/>
              <w:rPr>
                <w:rFonts w:ascii="Times New Roman" w:eastAsia="Times New Roman" w:hAnsi="Times New Roman" w:cs="Times New Roman"/>
                <w:b/>
                <w:bCs/>
                <w:iCs/>
                <w:color w:val="000000"/>
                <w:sz w:val="18"/>
                <w:szCs w:val="20"/>
                <w:lang w:val="ru-RU"/>
              </w:rPr>
            </w:pPr>
            <w:r w:rsidRPr="00C53F75">
              <w:rPr>
                <w:rFonts w:ascii="Times New Roman" w:hAnsi="Times New Roman" w:cs="Times New Roman"/>
                <w:b/>
                <w:iCs/>
                <w:color w:val="000000"/>
                <w:sz w:val="18"/>
                <w:szCs w:val="18"/>
              </w:rPr>
              <w:t>3 379 525</w:t>
            </w:r>
          </w:p>
        </w:tc>
        <w:tc>
          <w:tcPr>
            <w:tcW w:w="1417" w:type="dxa"/>
            <w:shd w:val="clear" w:color="auto" w:fill="auto"/>
            <w:vAlign w:val="center"/>
          </w:tcPr>
          <w:p w14:paraId="2E6D1D6F" w14:textId="478FA862" w:rsidR="00156B66" w:rsidRPr="00C53F75" w:rsidRDefault="00156B66">
            <w:pPr>
              <w:spacing w:after="0" w:line="240" w:lineRule="auto"/>
              <w:jc w:val="center"/>
              <w:rPr>
                <w:rFonts w:ascii="Times New Roman" w:eastAsia="Times New Roman" w:hAnsi="Times New Roman" w:cs="Times New Roman"/>
                <w:b/>
                <w:bCs/>
                <w:iCs/>
                <w:color w:val="000000"/>
                <w:sz w:val="18"/>
                <w:szCs w:val="20"/>
                <w:lang w:val="ru-RU"/>
              </w:rPr>
            </w:pPr>
            <w:r w:rsidRPr="00C53F75">
              <w:rPr>
                <w:rFonts w:ascii="Times New Roman" w:hAnsi="Times New Roman" w:cs="Times New Roman"/>
                <w:b/>
                <w:iCs/>
                <w:color w:val="000000"/>
                <w:sz w:val="18"/>
                <w:szCs w:val="18"/>
              </w:rPr>
              <w:t>2 804 821</w:t>
            </w:r>
          </w:p>
        </w:tc>
        <w:tc>
          <w:tcPr>
            <w:tcW w:w="1570" w:type="dxa"/>
            <w:shd w:val="clear" w:color="auto" w:fill="auto"/>
            <w:vAlign w:val="center"/>
          </w:tcPr>
          <w:p w14:paraId="2B0EFA4D" w14:textId="6D3B926A" w:rsidR="00156B66" w:rsidRPr="00C53F75" w:rsidRDefault="00156B66">
            <w:pPr>
              <w:spacing w:after="0" w:line="240" w:lineRule="auto"/>
              <w:jc w:val="center"/>
              <w:rPr>
                <w:rFonts w:ascii="Times New Roman" w:eastAsia="Times New Roman" w:hAnsi="Times New Roman" w:cs="Times New Roman"/>
                <w:b/>
                <w:bCs/>
                <w:iCs/>
                <w:color w:val="000000"/>
                <w:sz w:val="18"/>
                <w:szCs w:val="20"/>
                <w:lang w:val="ru-RU"/>
              </w:rPr>
            </w:pPr>
            <w:r w:rsidRPr="00C53F75">
              <w:rPr>
                <w:rFonts w:ascii="Times New Roman" w:hAnsi="Times New Roman" w:cs="Times New Roman"/>
                <w:b/>
                <w:iCs/>
                <w:color w:val="000000"/>
                <w:sz w:val="18"/>
                <w:szCs w:val="18"/>
              </w:rPr>
              <w:t>574 704</w:t>
            </w:r>
          </w:p>
        </w:tc>
        <w:tc>
          <w:tcPr>
            <w:tcW w:w="851" w:type="dxa"/>
            <w:shd w:val="clear" w:color="auto" w:fill="auto"/>
            <w:vAlign w:val="center"/>
          </w:tcPr>
          <w:p w14:paraId="78A520AE" w14:textId="216CCC0B"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hAnsi="Times New Roman" w:cs="Times New Roman"/>
                <w:b/>
                <w:iCs/>
                <w:color w:val="000000"/>
                <w:sz w:val="18"/>
                <w:szCs w:val="18"/>
              </w:rPr>
              <w:t>2 105</w:t>
            </w:r>
          </w:p>
        </w:tc>
        <w:tc>
          <w:tcPr>
            <w:tcW w:w="1468" w:type="dxa"/>
            <w:shd w:val="clear" w:color="auto" w:fill="auto"/>
            <w:vAlign w:val="center"/>
          </w:tcPr>
          <w:p w14:paraId="71E3A2B4" w14:textId="65DC8C40"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hAnsi="Times New Roman" w:cs="Times New Roman"/>
                <w:b/>
                <w:iCs/>
                <w:color w:val="000000"/>
                <w:sz w:val="18"/>
                <w:szCs w:val="18"/>
              </w:rPr>
              <w:t>2 105</w:t>
            </w:r>
          </w:p>
        </w:tc>
        <w:tc>
          <w:tcPr>
            <w:tcW w:w="784" w:type="dxa"/>
            <w:vAlign w:val="center"/>
          </w:tcPr>
          <w:p w14:paraId="38C058D6" w14:textId="58380A8C" w:rsidR="00156B66" w:rsidRPr="00C53F75" w:rsidDel="00C5775F"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eastAsia="Times New Roman" w:hAnsi="Times New Roman" w:cs="Times New Roman"/>
                <w:b/>
                <w:iCs/>
                <w:color w:val="000000"/>
                <w:sz w:val="18"/>
                <w:szCs w:val="20"/>
                <w:lang w:val="ru-RU"/>
              </w:rPr>
              <w:t>24 872</w:t>
            </w:r>
          </w:p>
        </w:tc>
        <w:tc>
          <w:tcPr>
            <w:tcW w:w="1038" w:type="dxa"/>
            <w:shd w:val="clear" w:color="auto" w:fill="auto"/>
            <w:vAlign w:val="center"/>
          </w:tcPr>
          <w:p w14:paraId="4A27725E" w14:textId="57AA592C" w:rsidR="00156B66" w:rsidRPr="00C53F75" w:rsidDel="00C5775F"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eastAsia="Times New Roman" w:hAnsi="Times New Roman" w:cs="Times New Roman"/>
                <w:b/>
                <w:iCs/>
                <w:color w:val="000000"/>
                <w:sz w:val="18"/>
                <w:szCs w:val="20"/>
                <w:lang w:val="ru-RU"/>
              </w:rPr>
              <w:t>24 872</w:t>
            </w:r>
          </w:p>
        </w:tc>
        <w:tc>
          <w:tcPr>
            <w:tcW w:w="1093" w:type="dxa"/>
            <w:vAlign w:val="center"/>
          </w:tcPr>
          <w:p w14:paraId="44E5B805" w14:textId="58FD4D50" w:rsidR="00156B66" w:rsidRPr="00C53F75" w:rsidRDefault="00156B66">
            <w:pPr>
              <w:spacing w:after="0" w:line="240" w:lineRule="auto"/>
              <w:jc w:val="center"/>
              <w:rPr>
                <w:rFonts w:ascii="Times New Roman" w:eastAsia="Times New Roman" w:hAnsi="Times New Roman" w:cs="Times New Roman"/>
                <w:b/>
                <w:iCs/>
                <w:color w:val="000000"/>
                <w:sz w:val="18"/>
                <w:szCs w:val="20"/>
                <w:lang w:val="ru-RU"/>
              </w:rPr>
            </w:pPr>
            <w:r w:rsidRPr="00C53F75">
              <w:rPr>
                <w:rFonts w:ascii="Times New Roman" w:eastAsia="Times New Roman" w:hAnsi="Times New Roman" w:cs="Times New Roman"/>
                <w:b/>
                <w:iCs/>
                <w:color w:val="000000"/>
                <w:sz w:val="18"/>
                <w:szCs w:val="20"/>
                <w:lang w:val="ru-RU"/>
              </w:rPr>
              <w:t>13 222 447</w:t>
            </w:r>
          </w:p>
        </w:tc>
      </w:tr>
    </w:tbl>
    <w:p w14:paraId="533184B0" w14:textId="77777777" w:rsidR="00660E3A" w:rsidRDefault="00660E3A" w:rsidP="00D97FB0">
      <w:pPr>
        <w:pStyle w:val="ab"/>
        <w:spacing w:before="120"/>
        <w:ind w:left="0"/>
        <w:contextualSpacing w:val="0"/>
        <w:jc w:val="both"/>
        <w:rPr>
          <w:rFonts w:ascii="Arial" w:hAnsi="Arial" w:cs="Arial"/>
          <w:b/>
          <w:lang w:val="en-GB"/>
        </w:rPr>
      </w:pPr>
    </w:p>
    <w:p w14:paraId="4768DF17" w14:textId="77777777" w:rsidR="00485750" w:rsidRPr="00D97FB0" w:rsidRDefault="00485750" w:rsidP="00D97FB0">
      <w:pPr>
        <w:pStyle w:val="ab"/>
        <w:spacing w:before="120"/>
        <w:ind w:left="0"/>
        <w:contextualSpacing w:val="0"/>
        <w:jc w:val="both"/>
        <w:rPr>
          <w:rFonts w:ascii="Arial" w:hAnsi="Arial" w:cs="Arial"/>
          <w:b/>
          <w:lang w:val="en-GB"/>
        </w:rPr>
      </w:pPr>
    </w:p>
    <w:p w14:paraId="0ED52F2F" w14:textId="77777777" w:rsidR="00C56042" w:rsidRPr="00B7010A" w:rsidRDefault="00C56042" w:rsidP="00C56042">
      <w:pPr>
        <w:pStyle w:val="2"/>
        <w:rPr>
          <w:rFonts w:cs="Arial"/>
          <w:lang w:val="ru-RU"/>
        </w:rPr>
      </w:pPr>
      <w:bookmarkStart w:id="15" w:name="_Toc517771556"/>
      <w:bookmarkStart w:id="16" w:name="_Toc106715723"/>
      <w:r>
        <w:rPr>
          <w:rFonts w:eastAsiaTheme="minorHAnsi" w:cs="Arial"/>
          <w:lang w:val="ru-RU"/>
        </w:rPr>
        <w:t>Классификация платежей по</w:t>
      </w:r>
      <w:r w:rsidRPr="00B7010A">
        <w:rPr>
          <w:rFonts w:eastAsiaTheme="minorHAnsi" w:cs="Arial"/>
          <w:lang w:val="ru-RU"/>
        </w:rPr>
        <w:t xml:space="preserve"> </w:t>
      </w:r>
      <w:r>
        <w:rPr>
          <w:rFonts w:eastAsiaTheme="minorHAnsi" w:cs="Arial"/>
          <w:lang w:val="ru-RU"/>
        </w:rPr>
        <w:t>отдельным</w:t>
      </w:r>
      <w:r w:rsidRPr="00B7010A">
        <w:rPr>
          <w:rFonts w:eastAsiaTheme="minorHAnsi" w:cs="Arial"/>
          <w:lang w:val="ru-RU"/>
        </w:rPr>
        <w:t xml:space="preserve"> </w:t>
      </w:r>
      <w:r>
        <w:rPr>
          <w:rFonts w:eastAsiaTheme="minorHAnsi" w:cs="Arial"/>
          <w:lang w:val="ru-RU"/>
        </w:rPr>
        <w:t>органам</w:t>
      </w:r>
      <w:r w:rsidRPr="00B7010A">
        <w:rPr>
          <w:rFonts w:eastAsiaTheme="minorHAnsi" w:cs="Arial"/>
          <w:lang w:val="ru-RU"/>
        </w:rPr>
        <w:t xml:space="preserve"> </w:t>
      </w:r>
      <w:r>
        <w:rPr>
          <w:rFonts w:eastAsiaTheme="minorHAnsi" w:cs="Arial"/>
          <w:lang w:val="ru-RU"/>
        </w:rPr>
        <w:t>власти</w:t>
      </w:r>
      <w:bookmarkEnd w:id="15"/>
      <w:bookmarkEnd w:id="16"/>
    </w:p>
    <w:p w14:paraId="0B47472F" w14:textId="77777777" w:rsidR="00C56042" w:rsidRPr="00B7010A" w:rsidRDefault="00C56042" w:rsidP="00CB1A87">
      <w:pPr>
        <w:spacing w:before="120" w:after="120" w:line="240" w:lineRule="auto"/>
        <w:ind w:left="-284" w:firstLine="374"/>
        <w:rPr>
          <w:rFonts w:ascii="Arial" w:eastAsia="Times New Roman" w:hAnsi="Arial" w:cs="Arial"/>
          <w:color w:val="000000"/>
          <w:sz w:val="20"/>
          <w:szCs w:val="20"/>
          <w:lang w:val="ru-RU"/>
        </w:rPr>
      </w:pPr>
      <w:r>
        <w:rPr>
          <w:rFonts w:ascii="Arial" w:eastAsia="Times New Roman" w:hAnsi="Arial" w:cs="Arial"/>
          <w:color w:val="000000"/>
          <w:sz w:val="20"/>
          <w:szCs w:val="20"/>
        </w:rPr>
        <w:t>‘</w:t>
      </w:r>
      <w:r w:rsidRPr="00D97FB0">
        <w:rPr>
          <w:rFonts w:ascii="Arial" w:eastAsia="Times New Roman" w:hAnsi="Arial" w:cs="Arial"/>
          <w:color w:val="000000"/>
          <w:sz w:val="20"/>
          <w:szCs w:val="20"/>
        </w:rPr>
        <w:t xml:space="preserve">000 </w:t>
      </w:r>
      <w:r>
        <w:rPr>
          <w:rFonts w:ascii="Arial" w:eastAsia="Times New Roman" w:hAnsi="Arial" w:cs="Arial"/>
          <w:color w:val="000000"/>
          <w:sz w:val="20"/>
          <w:szCs w:val="20"/>
          <w:lang w:val="ru-RU"/>
        </w:rPr>
        <w:t>руб.</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107"/>
        <w:gridCol w:w="971"/>
        <w:gridCol w:w="1107"/>
        <w:gridCol w:w="959"/>
        <w:gridCol w:w="1416"/>
        <w:gridCol w:w="1280"/>
        <w:gridCol w:w="1243"/>
        <w:gridCol w:w="1112"/>
        <w:gridCol w:w="1393"/>
        <w:gridCol w:w="2080"/>
      </w:tblGrid>
      <w:tr w:rsidR="006733DD" w:rsidRPr="009E0687" w14:paraId="6CCC1837" w14:textId="77777777" w:rsidTr="00EE128E">
        <w:trPr>
          <w:trHeight w:val="900"/>
          <w:jc w:val="center"/>
        </w:trPr>
        <w:tc>
          <w:tcPr>
            <w:tcW w:w="536" w:type="pct"/>
            <w:shd w:val="clear" w:color="auto" w:fill="auto"/>
            <w:vAlign w:val="center"/>
            <w:hideMark/>
          </w:tcPr>
          <w:p w14:paraId="121626CC" w14:textId="75AA3CE3" w:rsidR="00F03D12" w:rsidRPr="00485750" w:rsidRDefault="00F03D12" w:rsidP="004B3701">
            <w:pPr>
              <w:spacing w:after="0" w:line="240" w:lineRule="auto"/>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Гос. орган</w:t>
            </w:r>
          </w:p>
        </w:tc>
        <w:tc>
          <w:tcPr>
            <w:tcW w:w="390" w:type="pct"/>
            <w:shd w:val="clear" w:color="auto" w:fill="auto"/>
            <w:vAlign w:val="center"/>
            <w:hideMark/>
          </w:tcPr>
          <w:p w14:paraId="76DB0C3D" w14:textId="00B80BB1"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Итого налогов</w:t>
            </w:r>
          </w:p>
        </w:tc>
        <w:tc>
          <w:tcPr>
            <w:tcW w:w="342" w:type="pct"/>
            <w:vAlign w:val="center"/>
          </w:tcPr>
          <w:p w14:paraId="53157103" w14:textId="3BA1D89A" w:rsidR="00F03D12" w:rsidRDefault="00F03D12" w:rsidP="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Роялти</w:t>
            </w:r>
          </w:p>
        </w:tc>
        <w:tc>
          <w:tcPr>
            <w:tcW w:w="390" w:type="pct"/>
            <w:shd w:val="clear" w:color="auto" w:fill="auto"/>
            <w:vAlign w:val="center"/>
            <w:hideMark/>
          </w:tcPr>
          <w:p w14:paraId="3942225D" w14:textId="20EA2EE3"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Платежи за лицензии</w:t>
            </w:r>
          </w:p>
        </w:tc>
        <w:tc>
          <w:tcPr>
            <w:tcW w:w="338" w:type="pct"/>
            <w:shd w:val="clear" w:color="auto" w:fill="auto"/>
            <w:vAlign w:val="center"/>
            <w:hideMark/>
          </w:tcPr>
          <w:p w14:paraId="392D19A9" w14:textId="4F14AB30"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Бонусы</w:t>
            </w:r>
          </w:p>
        </w:tc>
        <w:tc>
          <w:tcPr>
            <w:tcW w:w="499" w:type="pct"/>
            <w:vAlign w:val="center"/>
            <w:hideMark/>
          </w:tcPr>
          <w:p w14:paraId="123E3400" w14:textId="60A8A452"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Производст</w:t>
            </w:r>
            <w:r w:rsidR="00824C53">
              <w:rPr>
                <w:rFonts w:ascii="Arial" w:eastAsia="Times New Roman" w:hAnsi="Arial" w:cs="Arial"/>
                <w:b/>
                <w:bCs/>
                <w:i/>
                <w:iCs/>
                <w:color w:val="000000"/>
                <w:sz w:val="18"/>
                <w:szCs w:val="20"/>
              </w:rPr>
              <w:t>-</w:t>
            </w:r>
            <w:r>
              <w:rPr>
                <w:rFonts w:ascii="Arial" w:eastAsia="Times New Roman" w:hAnsi="Arial" w:cs="Arial"/>
                <w:b/>
                <w:bCs/>
                <w:i/>
                <w:iCs/>
                <w:color w:val="000000"/>
                <w:sz w:val="18"/>
                <w:szCs w:val="20"/>
                <w:lang w:val="ru-RU"/>
              </w:rPr>
              <w:t>венные выплаты</w:t>
            </w:r>
          </w:p>
        </w:tc>
        <w:tc>
          <w:tcPr>
            <w:tcW w:w="451" w:type="pct"/>
            <w:shd w:val="clear" w:color="auto" w:fill="auto"/>
            <w:vAlign w:val="center"/>
          </w:tcPr>
          <w:p w14:paraId="0BDCE55A" w14:textId="4AF8E4FE"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Дивиденды</w:t>
            </w:r>
          </w:p>
        </w:tc>
        <w:tc>
          <w:tcPr>
            <w:tcW w:w="438" w:type="pct"/>
            <w:shd w:val="clear" w:color="auto" w:fill="auto"/>
            <w:vAlign w:val="center"/>
            <w:hideMark/>
          </w:tcPr>
          <w:p w14:paraId="775DA20A" w14:textId="431146F8"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Платежи за улучшение инфраструктуры</w:t>
            </w:r>
          </w:p>
        </w:tc>
        <w:tc>
          <w:tcPr>
            <w:tcW w:w="392" w:type="pct"/>
            <w:shd w:val="clear" w:color="auto" w:fill="auto"/>
            <w:vAlign w:val="center"/>
            <w:hideMark/>
          </w:tcPr>
          <w:p w14:paraId="5E1E42C1" w14:textId="0B70767C" w:rsidR="00F03D12" w:rsidRPr="00485750" w:rsidRDefault="00F03D12" w:rsidP="004B3701">
            <w:pPr>
              <w:spacing w:after="0" w:line="240" w:lineRule="auto"/>
              <w:jc w:val="center"/>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Прочие платежи</w:t>
            </w:r>
          </w:p>
        </w:tc>
        <w:tc>
          <w:tcPr>
            <w:tcW w:w="491" w:type="pct"/>
            <w:vAlign w:val="center"/>
          </w:tcPr>
          <w:p w14:paraId="6E8FC782" w14:textId="29510D0F" w:rsidR="00F03D12" w:rsidRDefault="00F03D12" w:rsidP="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Плата за пользование недрами</w:t>
            </w:r>
          </w:p>
        </w:tc>
        <w:tc>
          <w:tcPr>
            <w:tcW w:w="733" w:type="pct"/>
            <w:vAlign w:val="center"/>
            <w:hideMark/>
          </w:tcPr>
          <w:p w14:paraId="2BF18D72" w14:textId="47965D8D" w:rsidR="00F03D12" w:rsidRPr="00C56042" w:rsidRDefault="00F03D12" w:rsidP="004B3701">
            <w:pPr>
              <w:spacing w:after="0" w:line="240" w:lineRule="auto"/>
              <w:jc w:val="center"/>
              <w:rPr>
                <w:rFonts w:ascii="Arial" w:eastAsia="Times New Roman" w:hAnsi="Arial" w:cs="Arial"/>
                <w:b/>
                <w:bCs/>
                <w:i/>
                <w:iCs/>
                <w:color w:val="000000"/>
                <w:sz w:val="18"/>
                <w:szCs w:val="20"/>
                <w:lang w:val="ru-RU"/>
              </w:rPr>
            </w:pPr>
            <w:r>
              <w:rPr>
                <w:rFonts w:ascii="Arial" w:eastAsia="Times New Roman" w:hAnsi="Arial" w:cs="Arial"/>
                <w:b/>
                <w:bCs/>
                <w:i/>
                <w:iCs/>
                <w:color w:val="000000"/>
                <w:sz w:val="18"/>
                <w:szCs w:val="20"/>
                <w:lang w:val="ru-RU"/>
              </w:rPr>
              <w:t>Итого платежей в пользу гос. органов</w:t>
            </w:r>
          </w:p>
        </w:tc>
      </w:tr>
      <w:tr w:rsidR="006733DD" w:rsidRPr="00485750" w14:paraId="1AB09A3B" w14:textId="77777777" w:rsidTr="00EE128E">
        <w:trPr>
          <w:trHeight w:val="456"/>
          <w:jc w:val="center"/>
        </w:trPr>
        <w:tc>
          <w:tcPr>
            <w:tcW w:w="536" w:type="pct"/>
            <w:shd w:val="clear" w:color="auto" w:fill="auto"/>
            <w:vAlign w:val="center"/>
            <w:hideMark/>
          </w:tcPr>
          <w:p w14:paraId="6CC9F2F5" w14:textId="366252FE" w:rsidR="00F03D12" w:rsidRPr="00485750" w:rsidRDefault="00F03D12" w:rsidP="004B3701">
            <w:pPr>
              <w:spacing w:after="0" w:line="240" w:lineRule="auto"/>
              <w:rPr>
                <w:rFonts w:ascii="Arial" w:eastAsia="Times New Roman" w:hAnsi="Arial" w:cs="Arial"/>
                <w:bCs/>
                <w:i/>
                <w:iCs/>
                <w:color w:val="000000"/>
                <w:sz w:val="18"/>
                <w:szCs w:val="20"/>
              </w:rPr>
            </w:pPr>
            <w:r>
              <w:rPr>
                <w:rFonts w:ascii="Arial" w:eastAsia="Times New Roman" w:hAnsi="Arial" w:cs="Arial"/>
                <w:bCs/>
                <w:i/>
                <w:iCs/>
                <w:color w:val="000000"/>
                <w:sz w:val="18"/>
                <w:szCs w:val="20"/>
                <w:lang w:val="ru-RU"/>
              </w:rPr>
              <w:t>Федеральное казначейство</w:t>
            </w:r>
            <w:r w:rsidRPr="00485750">
              <w:rPr>
                <w:rFonts w:ascii="Arial" w:eastAsia="Times New Roman" w:hAnsi="Arial" w:cs="Arial"/>
                <w:bCs/>
                <w:i/>
                <w:iCs/>
                <w:color w:val="000000"/>
                <w:sz w:val="18"/>
                <w:szCs w:val="20"/>
              </w:rPr>
              <w:t xml:space="preserve"> </w:t>
            </w:r>
          </w:p>
        </w:tc>
        <w:tc>
          <w:tcPr>
            <w:tcW w:w="390" w:type="pct"/>
            <w:shd w:val="clear" w:color="auto" w:fill="auto"/>
            <w:vAlign w:val="center"/>
          </w:tcPr>
          <w:p w14:paraId="1A7AA04F" w14:textId="088BDCA5" w:rsidR="00F03D12" w:rsidRPr="00F17E8C" w:rsidRDefault="00F03D12" w:rsidP="004B3701">
            <w:pPr>
              <w:spacing w:after="0" w:line="240" w:lineRule="auto"/>
              <w:jc w:val="center"/>
              <w:rPr>
                <w:rFonts w:ascii="Arial" w:eastAsia="Times New Roman" w:hAnsi="Arial" w:cs="Arial"/>
                <w:i/>
                <w:iCs/>
                <w:color w:val="000000"/>
                <w:sz w:val="18"/>
                <w:szCs w:val="20"/>
                <w:lang w:val="ru-RU"/>
              </w:rPr>
            </w:pPr>
            <w:r>
              <w:rPr>
                <w:rFonts w:ascii="Times New Roman" w:hAnsi="Times New Roman" w:cs="Times New Roman"/>
                <w:bCs/>
                <w:iCs/>
                <w:color w:val="000000"/>
                <w:sz w:val="18"/>
                <w:szCs w:val="18"/>
              </w:rPr>
              <w:t xml:space="preserve">13 222 </w:t>
            </w:r>
            <w:r>
              <w:rPr>
                <w:rFonts w:ascii="Times New Roman" w:hAnsi="Times New Roman" w:cs="Times New Roman"/>
                <w:bCs/>
                <w:iCs/>
                <w:color w:val="000000"/>
                <w:sz w:val="18"/>
                <w:szCs w:val="18"/>
                <w:lang w:val="ru-RU"/>
              </w:rPr>
              <w:t>447</w:t>
            </w:r>
          </w:p>
        </w:tc>
        <w:tc>
          <w:tcPr>
            <w:tcW w:w="342" w:type="pct"/>
          </w:tcPr>
          <w:p w14:paraId="48E8C19D" w14:textId="2781A39E" w:rsidR="00F03D12" w:rsidRPr="00EE128E" w:rsidRDefault="00F03D12" w:rsidP="004B3701">
            <w:pPr>
              <w:spacing w:after="0" w:line="240" w:lineRule="auto"/>
              <w:jc w:val="center"/>
              <w:rPr>
                <w:rFonts w:ascii="Times New Roman" w:hAnsi="Times New Roman" w:cs="Times New Roman"/>
                <w:bCs/>
                <w:iCs/>
                <w:color w:val="000000"/>
                <w:sz w:val="18"/>
                <w:szCs w:val="18"/>
                <w:lang w:val="ru-RU"/>
              </w:rPr>
            </w:pPr>
            <w:r>
              <w:rPr>
                <w:rFonts w:ascii="Times New Roman" w:hAnsi="Times New Roman" w:cs="Times New Roman"/>
                <w:bCs/>
                <w:iCs/>
                <w:color w:val="000000"/>
                <w:sz w:val="18"/>
                <w:szCs w:val="18"/>
                <w:lang w:val="ru-RU"/>
              </w:rPr>
              <w:t>-</w:t>
            </w:r>
          </w:p>
        </w:tc>
        <w:tc>
          <w:tcPr>
            <w:tcW w:w="390" w:type="pct"/>
            <w:shd w:val="clear" w:color="auto" w:fill="auto"/>
            <w:vAlign w:val="center"/>
          </w:tcPr>
          <w:p w14:paraId="4D6229AB" w14:textId="789D62EB" w:rsidR="00F03D12" w:rsidRPr="00F17E8C" w:rsidRDefault="00F03D12" w:rsidP="004B3701">
            <w:pPr>
              <w:spacing w:after="0" w:line="240" w:lineRule="auto"/>
              <w:jc w:val="center"/>
              <w:rPr>
                <w:rFonts w:ascii="Arial" w:eastAsia="Times New Roman" w:hAnsi="Arial" w:cs="Arial"/>
                <w:i/>
                <w:iCs/>
                <w:color w:val="000000"/>
                <w:sz w:val="18"/>
                <w:szCs w:val="20"/>
                <w:lang w:val="ru-RU"/>
              </w:rPr>
            </w:pPr>
            <w:r>
              <w:rPr>
                <w:rFonts w:ascii="Times New Roman" w:hAnsi="Times New Roman" w:cs="Times New Roman"/>
                <w:bCs/>
                <w:iCs/>
                <w:color w:val="000000"/>
                <w:sz w:val="18"/>
                <w:szCs w:val="18"/>
              </w:rPr>
              <w:t>219 557</w:t>
            </w:r>
          </w:p>
        </w:tc>
        <w:tc>
          <w:tcPr>
            <w:tcW w:w="338" w:type="pct"/>
            <w:shd w:val="clear" w:color="auto" w:fill="auto"/>
            <w:hideMark/>
          </w:tcPr>
          <w:p w14:paraId="49E5713E" w14:textId="5A50DFE3" w:rsidR="00F03D12" w:rsidRPr="00485750" w:rsidRDefault="00F03D12" w:rsidP="004B3701">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499" w:type="pct"/>
            <w:hideMark/>
          </w:tcPr>
          <w:p w14:paraId="0236357D" w14:textId="6BA9E9D8" w:rsidR="00F03D12" w:rsidRPr="00485750" w:rsidRDefault="00F03D12" w:rsidP="004B3701">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451" w:type="pct"/>
            <w:shd w:val="clear" w:color="auto" w:fill="auto"/>
          </w:tcPr>
          <w:p w14:paraId="15ED2108" w14:textId="00864A6C" w:rsidR="00F03D12" w:rsidRPr="00EE128E" w:rsidRDefault="00F03D12" w:rsidP="004B3701">
            <w:pPr>
              <w:spacing w:after="0" w:line="240" w:lineRule="auto"/>
              <w:jc w:val="center"/>
              <w:rPr>
                <w:rFonts w:ascii="Arial" w:eastAsia="Times New Roman" w:hAnsi="Arial" w:cs="Arial"/>
                <w:i/>
                <w:iCs/>
                <w:color w:val="000000"/>
                <w:sz w:val="18"/>
                <w:szCs w:val="20"/>
                <w:lang w:val="ru-RU"/>
              </w:rPr>
            </w:pPr>
            <w:r w:rsidRPr="00BB4343">
              <w:rPr>
                <w:rFonts w:ascii="Times New Roman" w:hAnsi="Times New Roman" w:cs="Times New Roman"/>
                <w:sz w:val="18"/>
                <w:szCs w:val="18"/>
              </w:rPr>
              <w:t xml:space="preserve"> </w:t>
            </w:r>
            <w:r>
              <w:rPr>
                <w:rFonts w:ascii="Times New Roman" w:hAnsi="Times New Roman" w:cs="Times New Roman"/>
                <w:sz w:val="18"/>
                <w:szCs w:val="18"/>
                <w:lang w:val="ru-RU"/>
              </w:rPr>
              <w:t>-</w:t>
            </w:r>
          </w:p>
        </w:tc>
        <w:tc>
          <w:tcPr>
            <w:tcW w:w="438" w:type="pct"/>
            <w:shd w:val="clear" w:color="auto" w:fill="auto"/>
            <w:hideMark/>
          </w:tcPr>
          <w:p w14:paraId="74AEA757" w14:textId="041A30A8" w:rsidR="00F03D12" w:rsidRPr="00485750" w:rsidRDefault="00F03D12" w:rsidP="004B3701">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392" w:type="pct"/>
            <w:shd w:val="clear" w:color="auto" w:fill="auto"/>
            <w:hideMark/>
          </w:tcPr>
          <w:p w14:paraId="6B56B7E1" w14:textId="7BC94950" w:rsidR="00F03D12" w:rsidRPr="00485750" w:rsidRDefault="00F03D12" w:rsidP="004B3701">
            <w:pPr>
              <w:spacing w:after="0" w:line="240" w:lineRule="auto"/>
              <w:jc w:val="center"/>
              <w:rPr>
                <w:rFonts w:ascii="Arial" w:eastAsia="Times New Roman" w:hAnsi="Arial" w:cs="Arial"/>
                <w:i/>
                <w:iCs/>
                <w:color w:val="000000"/>
                <w:sz w:val="18"/>
                <w:szCs w:val="20"/>
              </w:rPr>
            </w:pPr>
            <w:r w:rsidRPr="00BB4343">
              <w:rPr>
                <w:rFonts w:ascii="Times New Roman" w:hAnsi="Times New Roman" w:cs="Times New Roman"/>
                <w:sz w:val="18"/>
                <w:szCs w:val="18"/>
              </w:rPr>
              <w:t>-</w:t>
            </w:r>
          </w:p>
        </w:tc>
        <w:tc>
          <w:tcPr>
            <w:tcW w:w="491" w:type="pct"/>
          </w:tcPr>
          <w:p w14:paraId="310C5468" w14:textId="4EB6667F" w:rsidR="00F03D12" w:rsidRDefault="00F03D12" w:rsidP="004B3701">
            <w:pPr>
              <w:spacing w:after="0" w:line="240" w:lineRule="auto"/>
              <w:jc w:val="center"/>
              <w:rPr>
                <w:rFonts w:ascii="Times New Roman" w:hAnsi="Times New Roman" w:cs="Times New Roman"/>
                <w:bCs/>
                <w:color w:val="000000"/>
                <w:sz w:val="18"/>
                <w:szCs w:val="18"/>
                <w:lang w:val="ru-RU"/>
              </w:rPr>
            </w:pPr>
            <w:r>
              <w:rPr>
                <w:rFonts w:ascii="Times New Roman" w:hAnsi="Times New Roman" w:cs="Times New Roman"/>
                <w:bCs/>
                <w:color w:val="000000"/>
                <w:sz w:val="18"/>
                <w:szCs w:val="18"/>
                <w:lang w:val="ru-RU"/>
              </w:rPr>
              <w:t>-</w:t>
            </w:r>
          </w:p>
        </w:tc>
        <w:tc>
          <w:tcPr>
            <w:tcW w:w="733" w:type="pct"/>
            <w:vAlign w:val="center"/>
          </w:tcPr>
          <w:p w14:paraId="3E92A429" w14:textId="1CE5A58A" w:rsidR="00F03D12" w:rsidRPr="00F17E8C" w:rsidRDefault="00F03D12" w:rsidP="004B3701">
            <w:pPr>
              <w:spacing w:after="0" w:line="240" w:lineRule="auto"/>
              <w:jc w:val="center"/>
              <w:rPr>
                <w:rFonts w:ascii="Arial" w:eastAsia="Times New Roman" w:hAnsi="Arial" w:cs="Arial"/>
                <w:i/>
                <w:iCs/>
                <w:color w:val="000000"/>
                <w:sz w:val="18"/>
                <w:szCs w:val="20"/>
                <w:lang w:val="ru-RU"/>
              </w:rPr>
            </w:pPr>
            <w:r>
              <w:rPr>
                <w:rFonts w:ascii="Times New Roman" w:hAnsi="Times New Roman" w:cs="Times New Roman"/>
                <w:bCs/>
                <w:color w:val="000000"/>
                <w:sz w:val="18"/>
                <w:szCs w:val="18"/>
                <w:lang w:val="ru-RU"/>
              </w:rPr>
              <w:t>13 442 004</w:t>
            </w:r>
          </w:p>
        </w:tc>
      </w:tr>
      <w:tr w:rsidR="006733DD" w:rsidRPr="00485750" w14:paraId="28A0B77E" w14:textId="77777777" w:rsidTr="00EE128E">
        <w:trPr>
          <w:trHeight w:val="315"/>
          <w:jc w:val="center"/>
        </w:trPr>
        <w:tc>
          <w:tcPr>
            <w:tcW w:w="536" w:type="pct"/>
            <w:shd w:val="clear" w:color="auto" w:fill="auto"/>
            <w:vAlign w:val="center"/>
            <w:hideMark/>
          </w:tcPr>
          <w:p w14:paraId="04197B0A" w14:textId="01DD9BA9" w:rsidR="00F03D12" w:rsidRPr="00BE52C9" w:rsidRDefault="00F03D12" w:rsidP="004B3701">
            <w:pPr>
              <w:spacing w:after="0" w:line="240" w:lineRule="auto"/>
              <w:rPr>
                <w:rFonts w:ascii="Arial" w:eastAsia="Times New Roman" w:hAnsi="Arial" w:cs="Arial"/>
                <w:b/>
                <w:bCs/>
                <w:i/>
                <w:iCs/>
                <w:color w:val="000000"/>
                <w:sz w:val="18"/>
                <w:szCs w:val="20"/>
              </w:rPr>
            </w:pPr>
            <w:r>
              <w:rPr>
                <w:rFonts w:ascii="Arial" w:eastAsia="Times New Roman" w:hAnsi="Arial" w:cs="Arial"/>
                <w:b/>
                <w:bCs/>
                <w:i/>
                <w:iCs/>
                <w:color w:val="000000"/>
                <w:sz w:val="18"/>
                <w:szCs w:val="20"/>
                <w:lang w:val="ru-RU"/>
              </w:rPr>
              <w:t>Итого</w:t>
            </w:r>
          </w:p>
        </w:tc>
        <w:tc>
          <w:tcPr>
            <w:tcW w:w="390" w:type="pct"/>
            <w:shd w:val="clear" w:color="auto" w:fill="auto"/>
            <w:vAlign w:val="center"/>
          </w:tcPr>
          <w:p w14:paraId="6091EB8C" w14:textId="67EB0797" w:rsidR="00F03D12" w:rsidRPr="00F17E8C" w:rsidRDefault="00F03D12" w:rsidP="004B3701">
            <w:pPr>
              <w:spacing w:after="0" w:line="240" w:lineRule="auto"/>
              <w:jc w:val="center"/>
              <w:rPr>
                <w:rFonts w:ascii="Arial" w:eastAsia="Times New Roman" w:hAnsi="Arial" w:cs="Arial"/>
                <w:b/>
                <w:i/>
                <w:iCs/>
                <w:color w:val="000000"/>
                <w:sz w:val="18"/>
                <w:szCs w:val="20"/>
                <w:lang w:val="ru-RU"/>
              </w:rPr>
            </w:pPr>
            <w:r>
              <w:rPr>
                <w:rFonts w:ascii="Times New Roman" w:hAnsi="Times New Roman" w:cs="Times New Roman"/>
                <w:b/>
                <w:bCs/>
                <w:iCs/>
                <w:color w:val="000000"/>
                <w:sz w:val="18"/>
                <w:szCs w:val="18"/>
              </w:rPr>
              <w:t xml:space="preserve">13 222 </w:t>
            </w:r>
            <w:r>
              <w:rPr>
                <w:rFonts w:ascii="Times New Roman" w:hAnsi="Times New Roman" w:cs="Times New Roman"/>
                <w:b/>
                <w:bCs/>
                <w:iCs/>
                <w:color w:val="000000"/>
                <w:sz w:val="18"/>
                <w:szCs w:val="18"/>
                <w:lang w:val="ru-RU"/>
              </w:rPr>
              <w:t>447</w:t>
            </w:r>
          </w:p>
        </w:tc>
        <w:tc>
          <w:tcPr>
            <w:tcW w:w="342" w:type="pct"/>
          </w:tcPr>
          <w:p w14:paraId="72774552" w14:textId="25EADCFE" w:rsidR="00F03D12" w:rsidRPr="00EE128E" w:rsidRDefault="00F03D12" w:rsidP="004B3701">
            <w:pPr>
              <w:spacing w:after="0" w:line="240" w:lineRule="auto"/>
              <w:jc w:val="center"/>
              <w:rPr>
                <w:rFonts w:ascii="Times New Roman" w:hAnsi="Times New Roman" w:cs="Times New Roman"/>
                <w:b/>
                <w:bCs/>
                <w:iCs/>
                <w:color w:val="000000"/>
                <w:sz w:val="18"/>
                <w:szCs w:val="18"/>
                <w:lang w:val="ru-RU"/>
              </w:rPr>
            </w:pPr>
            <w:r>
              <w:rPr>
                <w:rFonts w:ascii="Times New Roman" w:hAnsi="Times New Roman" w:cs="Times New Roman"/>
                <w:b/>
                <w:bCs/>
                <w:iCs/>
                <w:color w:val="000000"/>
                <w:sz w:val="18"/>
                <w:szCs w:val="18"/>
                <w:lang w:val="ru-RU"/>
              </w:rPr>
              <w:t>-</w:t>
            </w:r>
          </w:p>
        </w:tc>
        <w:tc>
          <w:tcPr>
            <w:tcW w:w="390" w:type="pct"/>
            <w:shd w:val="clear" w:color="auto" w:fill="auto"/>
            <w:vAlign w:val="center"/>
          </w:tcPr>
          <w:p w14:paraId="61D9DF14" w14:textId="245881C6" w:rsidR="00F03D12" w:rsidRPr="00F17E8C" w:rsidRDefault="00F03D12" w:rsidP="004B3701">
            <w:pPr>
              <w:spacing w:after="0" w:line="240" w:lineRule="auto"/>
              <w:jc w:val="center"/>
              <w:rPr>
                <w:rFonts w:ascii="Arial" w:eastAsia="Times New Roman" w:hAnsi="Arial" w:cs="Arial"/>
                <w:b/>
                <w:i/>
                <w:iCs/>
                <w:color w:val="000000"/>
                <w:sz w:val="18"/>
                <w:szCs w:val="20"/>
                <w:lang w:val="ru-RU"/>
              </w:rPr>
            </w:pPr>
            <w:r w:rsidRPr="00C5144B">
              <w:rPr>
                <w:rFonts w:ascii="Times New Roman" w:hAnsi="Times New Roman" w:cs="Times New Roman"/>
                <w:b/>
                <w:bCs/>
                <w:iCs/>
                <w:color w:val="000000"/>
                <w:sz w:val="18"/>
                <w:szCs w:val="18"/>
              </w:rPr>
              <w:t>219 557</w:t>
            </w:r>
          </w:p>
        </w:tc>
        <w:tc>
          <w:tcPr>
            <w:tcW w:w="338" w:type="pct"/>
            <w:shd w:val="clear" w:color="auto" w:fill="auto"/>
            <w:hideMark/>
          </w:tcPr>
          <w:p w14:paraId="7E4FFFB1" w14:textId="146200C4" w:rsidR="00F03D12" w:rsidRPr="00EE128E" w:rsidRDefault="00F03D12" w:rsidP="004B3701">
            <w:pPr>
              <w:spacing w:after="0" w:line="240" w:lineRule="auto"/>
              <w:jc w:val="center"/>
              <w:rPr>
                <w:rFonts w:ascii="Arial" w:eastAsia="Times New Roman" w:hAnsi="Arial" w:cs="Arial"/>
                <w:b/>
                <w:i/>
                <w:iCs/>
                <w:color w:val="000000"/>
                <w:sz w:val="18"/>
                <w:szCs w:val="20"/>
                <w:lang w:val="ru-RU"/>
              </w:rPr>
            </w:pPr>
            <w:r>
              <w:rPr>
                <w:rFonts w:ascii="Arial" w:eastAsia="Times New Roman" w:hAnsi="Arial" w:cs="Arial"/>
                <w:b/>
                <w:i/>
                <w:iCs/>
                <w:color w:val="000000"/>
                <w:sz w:val="18"/>
                <w:szCs w:val="20"/>
                <w:lang w:val="ru-RU"/>
              </w:rPr>
              <w:t>-</w:t>
            </w:r>
          </w:p>
        </w:tc>
        <w:tc>
          <w:tcPr>
            <w:tcW w:w="499" w:type="pct"/>
            <w:hideMark/>
          </w:tcPr>
          <w:p w14:paraId="5E112C0D" w14:textId="0091C14C" w:rsidR="00F03D12" w:rsidRPr="00EE128E" w:rsidRDefault="00F03D12" w:rsidP="004B3701">
            <w:pPr>
              <w:spacing w:after="0" w:line="240" w:lineRule="auto"/>
              <w:jc w:val="center"/>
              <w:rPr>
                <w:rFonts w:ascii="Arial" w:eastAsia="Times New Roman" w:hAnsi="Arial" w:cs="Arial"/>
                <w:b/>
                <w:i/>
                <w:iCs/>
                <w:color w:val="000000"/>
                <w:sz w:val="18"/>
                <w:szCs w:val="20"/>
                <w:lang w:val="ru-RU"/>
              </w:rPr>
            </w:pPr>
          </w:p>
        </w:tc>
        <w:tc>
          <w:tcPr>
            <w:tcW w:w="451" w:type="pct"/>
            <w:shd w:val="clear" w:color="auto" w:fill="auto"/>
          </w:tcPr>
          <w:p w14:paraId="2907BF94" w14:textId="74673D89" w:rsidR="00F03D12" w:rsidRPr="002A1AA9" w:rsidRDefault="00F03D12" w:rsidP="004B3701">
            <w:pPr>
              <w:spacing w:after="0" w:line="240" w:lineRule="auto"/>
              <w:jc w:val="center"/>
              <w:rPr>
                <w:rFonts w:ascii="Arial" w:eastAsia="Times New Roman" w:hAnsi="Arial" w:cs="Arial"/>
                <w:b/>
                <w:i/>
                <w:iCs/>
                <w:color w:val="000000"/>
                <w:sz w:val="18"/>
                <w:szCs w:val="20"/>
              </w:rPr>
            </w:pPr>
            <w:r>
              <w:rPr>
                <w:rFonts w:ascii="Times New Roman" w:hAnsi="Times New Roman" w:cs="Times New Roman"/>
                <w:b/>
                <w:sz w:val="18"/>
                <w:szCs w:val="18"/>
                <w:lang w:val="ru-RU"/>
              </w:rPr>
              <w:t>-</w:t>
            </w:r>
            <w:r w:rsidRPr="00C5144B">
              <w:rPr>
                <w:rFonts w:ascii="Times New Roman" w:hAnsi="Times New Roman" w:cs="Times New Roman"/>
                <w:b/>
                <w:sz w:val="18"/>
                <w:szCs w:val="18"/>
              </w:rPr>
              <w:t xml:space="preserve"> </w:t>
            </w:r>
          </w:p>
        </w:tc>
        <w:tc>
          <w:tcPr>
            <w:tcW w:w="438" w:type="pct"/>
            <w:shd w:val="clear" w:color="auto" w:fill="auto"/>
            <w:hideMark/>
          </w:tcPr>
          <w:p w14:paraId="53D3C736" w14:textId="7A7FACCD" w:rsidR="00F03D12" w:rsidRPr="002A1AA9" w:rsidRDefault="00F03D12" w:rsidP="004B3701">
            <w:pPr>
              <w:spacing w:after="0" w:line="240" w:lineRule="auto"/>
              <w:jc w:val="center"/>
              <w:rPr>
                <w:rFonts w:ascii="Arial" w:eastAsia="Times New Roman" w:hAnsi="Arial" w:cs="Arial"/>
                <w:b/>
                <w:i/>
                <w:iCs/>
                <w:color w:val="000000"/>
                <w:sz w:val="18"/>
                <w:szCs w:val="20"/>
              </w:rPr>
            </w:pPr>
            <w:r w:rsidRPr="00C5144B">
              <w:rPr>
                <w:rFonts w:ascii="Times New Roman" w:hAnsi="Times New Roman" w:cs="Times New Roman"/>
                <w:b/>
                <w:sz w:val="18"/>
                <w:szCs w:val="18"/>
              </w:rPr>
              <w:t>-</w:t>
            </w:r>
          </w:p>
        </w:tc>
        <w:tc>
          <w:tcPr>
            <w:tcW w:w="392" w:type="pct"/>
            <w:shd w:val="clear" w:color="auto" w:fill="auto"/>
            <w:hideMark/>
          </w:tcPr>
          <w:p w14:paraId="7E8E504F" w14:textId="0F154084" w:rsidR="00F03D12" w:rsidRPr="002A1AA9" w:rsidRDefault="00F03D12" w:rsidP="004B3701">
            <w:pPr>
              <w:spacing w:after="0" w:line="240" w:lineRule="auto"/>
              <w:jc w:val="center"/>
              <w:rPr>
                <w:rFonts w:ascii="Arial" w:eastAsia="Times New Roman" w:hAnsi="Arial" w:cs="Arial"/>
                <w:b/>
                <w:i/>
                <w:iCs/>
                <w:color w:val="000000"/>
                <w:sz w:val="18"/>
                <w:szCs w:val="20"/>
              </w:rPr>
            </w:pPr>
            <w:r w:rsidRPr="00C5144B">
              <w:rPr>
                <w:rFonts w:ascii="Times New Roman" w:hAnsi="Times New Roman" w:cs="Times New Roman"/>
                <w:b/>
                <w:sz w:val="18"/>
                <w:szCs w:val="18"/>
              </w:rPr>
              <w:t>-</w:t>
            </w:r>
          </w:p>
        </w:tc>
        <w:tc>
          <w:tcPr>
            <w:tcW w:w="491" w:type="pct"/>
          </w:tcPr>
          <w:p w14:paraId="767C82BB" w14:textId="67511925" w:rsidR="00F03D12" w:rsidRPr="00EE128E" w:rsidRDefault="00F03D12" w:rsidP="004B3701">
            <w:pPr>
              <w:spacing w:after="0" w:line="240" w:lineRule="auto"/>
              <w:jc w:val="center"/>
              <w:rPr>
                <w:rFonts w:ascii="Times New Roman" w:hAnsi="Times New Roman" w:cs="Times New Roman"/>
                <w:b/>
                <w:bCs/>
                <w:iCs/>
                <w:color w:val="000000"/>
                <w:sz w:val="18"/>
                <w:szCs w:val="18"/>
                <w:lang w:val="ru-RU"/>
              </w:rPr>
            </w:pPr>
            <w:r>
              <w:rPr>
                <w:rFonts w:ascii="Times New Roman" w:hAnsi="Times New Roman" w:cs="Times New Roman"/>
                <w:b/>
                <w:bCs/>
                <w:iCs/>
                <w:color w:val="000000"/>
                <w:sz w:val="18"/>
                <w:szCs w:val="18"/>
                <w:lang w:val="ru-RU"/>
              </w:rPr>
              <w:t>-</w:t>
            </w:r>
          </w:p>
        </w:tc>
        <w:tc>
          <w:tcPr>
            <w:tcW w:w="733" w:type="pct"/>
            <w:vAlign w:val="center"/>
          </w:tcPr>
          <w:p w14:paraId="415302D7" w14:textId="410EF93D" w:rsidR="00F03D12" w:rsidRPr="00F17E8C" w:rsidRDefault="00F03D12" w:rsidP="004B3701">
            <w:pPr>
              <w:spacing w:after="0" w:line="240" w:lineRule="auto"/>
              <w:jc w:val="center"/>
              <w:rPr>
                <w:rFonts w:ascii="Arial" w:eastAsia="Times New Roman" w:hAnsi="Arial" w:cs="Arial"/>
                <w:b/>
                <w:bCs/>
                <w:i/>
                <w:iCs/>
                <w:color w:val="000000"/>
                <w:sz w:val="18"/>
                <w:szCs w:val="20"/>
                <w:lang w:val="ru-RU"/>
              </w:rPr>
            </w:pPr>
            <w:r>
              <w:rPr>
                <w:rFonts w:ascii="Times New Roman" w:hAnsi="Times New Roman" w:cs="Times New Roman"/>
                <w:b/>
                <w:bCs/>
                <w:iCs/>
                <w:color w:val="000000"/>
                <w:sz w:val="18"/>
                <w:szCs w:val="18"/>
              </w:rPr>
              <w:t xml:space="preserve">13 442 </w:t>
            </w:r>
            <w:r>
              <w:rPr>
                <w:rFonts w:ascii="Times New Roman" w:hAnsi="Times New Roman" w:cs="Times New Roman"/>
                <w:b/>
                <w:bCs/>
                <w:iCs/>
                <w:color w:val="000000"/>
                <w:sz w:val="18"/>
                <w:szCs w:val="18"/>
                <w:lang w:val="ru-RU"/>
              </w:rPr>
              <w:t>004</w:t>
            </w:r>
          </w:p>
        </w:tc>
      </w:tr>
    </w:tbl>
    <w:p w14:paraId="5CE4743D" w14:textId="434C29B8" w:rsidR="00E03EA7" w:rsidRDefault="00E03EA7" w:rsidP="002768BA">
      <w:pPr>
        <w:pStyle w:val="a0"/>
        <w:rPr>
          <w:rFonts w:ascii="Arial" w:hAnsi="Arial" w:cs="Arial"/>
          <w:i/>
          <w:sz w:val="18"/>
          <w:lang w:val="en-GB"/>
        </w:rPr>
      </w:pPr>
    </w:p>
    <w:p w14:paraId="5BE93E5A" w14:textId="1E09D99D" w:rsidR="00E03EA7" w:rsidRDefault="00E03EA7" w:rsidP="002768BA">
      <w:pPr>
        <w:pStyle w:val="a0"/>
        <w:rPr>
          <w:rFonts w:ascii="Arial" w:hAnsi="Arial" w:cs="Arial"/>
          <w:i/>
          <w:sz w:val="18"/>
          <w:lang w:val="en-GB"/>
        </w:rPr>
      </w:pPr>
    </w:p>
    <w:p w14:paraId="009095F2" w14:textId="77777777" w:rsidR="00E03EA7" w:rsidRDefault="00E03EA7" w:rsidP="00E03EA7">
      <w:pPr>
        <w:rPr>
          <w:rFonts w:ascii="Arial" w:hAnsi="Arial" w:cs="Arial"/>
          <w:b/>
          <w:i/>
          <w:sz w:val="24"/>
          <w:szCs w:val="20"/>
          <w:lang w:val="ru-RU"/>
        </w:rPr>
        <w:sectPr w:rsidR="00E03EA7" w:rsidSect="00D97FB0">
          <w:pgSz w:w="15840" w:h="12240" w:orient="landscape"/>
          <w:pgMar w:top="1701" w:right="1140" w:bottom="851" w:left="1140" w:header="709" w:footer="709" w:gutter="0"/>
          <w:cols w:space="708"/>
          <w:docGrid w:linePitch="360"/>
        </w:sectPr>
      </w:pPr>
    </w:p>
    <w:p w14:paraId="7AEE2A7B" w14:textId="0AB5EEA3" w:rsidR="00E03EA7" w:rsidRPr="004E7C9B" w:rsidRDefault="00E03EA7" w:rsidP="004E7C9B">
      <w:pPr>
        <w:pStyle w:val="1"/>
        <w:jc w:val="center"/>
        <w:rPr>
          <w:rFonts w:ascii="Arial" w:hAnsi="Arial" w:cs="Arial"/>
          <w:lang w:val="ru-RU"/>
        </w:rPr>
      </w:pPr>
      <w:bookmarkStart w:id="17" w:name="_Toc106715724"/>
      <w:r w:rsidRPr="004E7C9B">
        <w:rPr>
          <w:rFonts w:ascii="Arial" w:hAnsi="Arial" w:cs="Arial"/>
          <w:lang w:val="ru-RU"/>
        </w:rPr>
        <w:t>Контактная информация</w:t>
      </w:r>
      <w:bookmarkEnd w:id="17"/>
    </w:p>
    <w:p w14:paraId="490FEEBA" w14:textId="77777777" w:rsidR="00E03EA7" w:rsidRDefault="00E03EA7" w:rsidP="00E03EA7">
      <w:pPr>
        <w:pStyle w:val="a0"/>
        <w:rPr>
          <w:rFonts w:ascii="Arial" w:hAnsi="Arial" w:cs="Arial"/>
          <w:b/>
          <w:bCs/>
          <w:iCs/>
          <w:sz w:val="18"/>
          <w:lang w:val="ru-RU"/>
        </w:rPr>
      </w:pPr>
    </w:p>
    <w:p w14:paraId="61F404CA" w14:textId="2DA25E7F" w:rsidR="00E03EA7" w:rsidRPr="004E7C9B" w:rsidRDefault="00E03EA7" w:rsidP="004E7C9B">
      <w:pPr>
        <w:pStyle w:val="a0"/>
        <w:jc w:val="center"/>
        <w:rPr>
          <w:rFonts w:ascii="Arial" w:hAnsi="Arial" w:cs="Arial"/>
          <w:b/>
          <w:bCs/>
          <w:iCs/>
          <w:sz w:val="18"/>
          <w:lang w:val="ru-RU"/>
        </w:rPr>
      </w:pPr>
      <w:r w:rsidRPr="004E7C9B">
        <w:rPr>
          <w:rFonts w:ascii="Arial" w:hAnsi="Arial" w:cs="Arial"/>
          <w:b/>
          <w:bCs/>
          <w:iCs/>
          <w:sz w:val="18"/>
          <w:lang w:val="ru-RU"/>
        </w:rPr>
        <w:t>ПАО «ФосАгро»</w:t>
      </w:r>
    </w:p>
    <w:p w14:paraId="69ED4BB7" w14:textId="77777777" w:rsidR="00E45CAD" w:rsidRDefault="00E45CAD" w:rsidP="00E03EA7">
      <w:pPr>
        <w:pStyle w:val="a0"/>
        <w:jc w:val="center"/>
        <w:rPr>
          <w:rFonts w:ascii="Arial" w:hAnsi="Arial" w:cs="Arial"/>
          <w:iCs/>
          <w:sz w:val="18"/>
          <w:lang w:val="ru-RU"/>
        </w:rPr>
      </w:pPr>
    </w:p>
    <w:p w14:paraId="41638CBC" w14:textId="10A375DD"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Адрес:</w:t>
      </w:r>
    </w:p>
    <w:p w14:paraId="688A7F76" w14:textId="13921D79"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Российская Федерация, 119333, г. Москва, Ленинский проспект, д.55/1, стр. 1</w:t>
      </w:r>
    </w:p>
    <w:p w14:paraId="47E69D42" w14:textId="77777777" w:rsidR="00E45CAD" w:rsidRDefault="00E45CAD" w:rsidP="00E03EA7">
      <w:pPr>
        <w:pStyle w:val="a0"/>
        <w:jc w:val="center"/>
        <w:rPr>
          <w:rFonts w:ascii="Arial" w:hAnsi="Arial" w:cs="Arial"/>
          <w:iCs/>
          <w:sz w:val="18"/>
          <w:lang w:val="ru-RU"/>
        </w:rPr>
      </w:pPr>
    </w:p>
    <w:p w14:paraId="2448B11A" w14:textId="4F7EA0AB"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Телефон: +7 (495) 232 96 89</w:t>
      </w:r>
    </w:p>
    <w:p w14:paraId="246235E7" w14:textId="13BF071E"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Факс: +7 (495) 956 19 02</w:t>
      </w:r>
    </w:p>
    <w:p w14:paraId="2A324037" w14:textId="77777777" w:rsidR="00E45CAD" w:rsidRDefault="00E45CAD" w:rsidP="00E03EA7">
      <w:pPr>
        <w:pStyle w:val="a0"/>
        <w:jc w:val="center"/>
        <w:rPr>
          <w:rFonts w:ascii="Arial" w:hAnsi="Arial" w:cs="Arial"/>
          <w:iCs/>
          <w:sz w:val="18"/>
          <w:lang w:val="ru-RU"/>
        </w:rPr>
      </w:pPr>
    </w:p>
    <w:p w14:paraId="684A844E" w14:textId="752BBE59"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Корпоративный сайт:</w:t>
      </w:r>
    </w:p>
    <w:p w14:paraId="0DC285AC" w14:textId="0F300E29"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www.phosagro.ru (на русском языке)</w:t>
      </w:r>
    </w:p>
    <w:p w14:paraId="496DFFEB" w14:textId="7DFD6827" w:rsidR="00E03EA7" w:rsidRPr="004E7C9B" w:rsidRDefault="00E03EA7" w:rsidP="004E7C9B">
      <w:pPr>
        <w:pStyle w:val="a0"/>
        <w:jc w:val="center"/>
        <w:rPr>
          <w:rFonts w:ascii="Arial" w:hAnsi="Arial" w:cs="Arial"/>
          <w:iCs/>
          <w:sz w:val="18"/>
          <w:lang w:val="ru-RU"/>
        </w:rPr>
      </w:pPr>
      <w:r w:rsidRPr="004E7C9B">
        <w:rPr>
          <w:rFonts w:ascii="Arial" w:hAnsi="Arial" w:cs="Arial"/>
          <w:iCs/>
          <w:sz w:val="18"/>
          <w:lang w:val="ru-RU"/>
        </w:rPr>
        <w:t>www.phosagro.com (на английском языке)</w:t>
      </w:r>
    </w:p>
    <w:sectPr w:rsidR="00E03EA7" w:rsidRPr="004E7C9B" w:rsidSect="004E7C9B">
      <w:pgSz w:w="12240" w:h="15840"/>
      <w:pgMar w:top="1140" w:right="1701" w:bottom="11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50A3" w14:textId="77777777" w:rsidR="005E71D2" w:rsidRDefault="005E71D2" w:rsidP="008A2F60">
      <w:pPr>
        <w:spacing w:after="0" w:line="240" w:lineRule="auto"/>
      </w:pPr>
      <w:r>
        <w:separator/>
      </w:r>
    </w:p>
  </w:endnote>
  <w:endnote w:type="continuationSeparator" w:id="0">
    <w:p w14:paraId="748333E8" w14:textId="77777777" w:rsidR="005E71D2" w:rsidRDefault="005E71D2" w:rsidP="008A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INPro-Light">
    <w:altName w:val="Arial"/>
    <w:panose1 w:val="00000000000000000000"/>
    <w:charset w:val="CC"/>
    <w:family w:val="swiss"/>
    <w:notTrueType/>
    <w:pitch w:val="default"/>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CBBC" w14:textId="77777777" w:rsidR="005E71D2" w:rsidRDefault="005E71D2" w:rsidP="008A2F60">
      <w:pPr>
        <w:spacing w:after="0" w:line="240" w:lineRule="auto"/>
      </w:pPr>
      <w:r>
        <w:separator/>
      </w:r>
    </w:p>
  </w:footnote>
  <w:footnote w:type="continuationSeparator" w:id="0">
    <w:p w14:paraId="5C2A337E" w14:textId="77777777" w:rsidR="005E71D2" w:rsidRDefault="005E71D2" w:rsidP="008A2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579"/>
    <w:multiLevelType w:val="hybridMultilevel"/>
    <w:tmpl w:val="8B34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24FF"/>
    <w:multiLevelType w:val="hybridMultilevel"/>
    <w:tmpl w:val="048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7944"/>
    <w:multiLevelType w:val="hybridMultilevel"/>
    <w:tmpl w:val="C9D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3740"/>
    <w:multiLevelType w:val="hybridMultilevel"/>
    <w:tmpl w:val="F1F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B4BDB"/>
    <w:multiLevelType w:val="singleLevel"/>
    <w:tmpl w:val="04090001"/>
    <w:lvl w:ilvl="0">
      <w:start w:val="1"/>
      <w:numFmt w:val="bullet"/>
      <w:lvlText w:val=""/>
      <w:lvlJc w:val="left"/>
      <w:pPr>
        <w:ind w:left="720" w:hanging="360"/>
      </w:pPr>
      <w:rPr>
        <w:rFonts w:ascii="Symbol" w:hAnsi="Symbol" w:hint="default"/>
        <w:color w:val="auto"/>
        <w:sz w:val="24"/>
      </w:rPr>
    </w:lvl>
  </w:abstractNum>
  <w:abstractNum w:abstractNumId="5" w15:restartNumberingAfterBreak="0">
    <w:nsid w:val="47D20594"/>
    <w:multiLevelType w:val="hybridMultilevel"/>
    <w:tmpl w:val="96AE27C0"/>
    <w:lvl w:ilvl="0" w:tplc="C61EF340">
      <w:start w:val="1"/>
      <w:numFmt w:val="decimal"/>
      <w:lvlText w:val="(%1)"/>
      <w:lvlJc w:val="left"/>
      <w:pPr>
        <w:ind w:left="720" w:hanging="360"/>
      </w:pPr>
      <w:rPr>
        <w:rFonts w:cs="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232234"/>
    <w:multiLevelType w:val="hybridMultilevel"/>
    <w:tmpl w:val="A17A365A"/>
    <w:lvl w:ilvl="0" w:tplc="A508964A">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99"/>
    <w:rsid w:val="00002ADB"/>
    <w:rsid w:val="0000627D"/>
    <w:rsid w:val="00010A95"/>
    <w:rsid w:val="0001243D"/>
    <w:rsid w:val="00012799"/>
    <w:rsid w:val="00021C78"/>
    <w:rsid w:val="0002278A"/>
    <w:rsid w:val="000255A2"/>
    <w:rsid w:val="00026048"/>
    <w:rsid w:val="000364FD"/>
    <w:rsid w:val="000406A6"/>
    <w:rsid w:val="000438A9"/>
    <w:rsid w:val="00046387"/>
    <w:rsid w:val="0005175E"/>
    <w:rsid w:val="00051A03"/>
    <w:rsid w:val="00053838"/>
    <w:rsid w:val="0005677E"/>
    <w:rsid w:val="000600E8"/>
    <w:rsid w:val="000624B2"/>
    <w:rsid w:val="00075205"/>
    <w:rsid w:val="00084C52"/>
    <w:rsid w:val="00090696"/>
    <w:rsid w:val="000A16FB"/>
    <w:rsid w:val="000A1FFF"/>
    <w:rsid w:val="000A45E0"/>
    <w:rsid w:val="000A620C"/>
    <w:rsid w:val="000B6C8E"/>
    <w:rsid w:val="000C072B"/>
    <w:rsid w:val="000C5597"/>
    <w:rsid w:val="000D5D84"/>
    <w:rsid w:val="000E1587"/>
    <w:rsid w:val="000E51A8"/>
    <w:rsid w:val="000F1D33"/>
    <w:rsid w:val="00112035"/>
    <w:rsid w:val="00116364"/>
    <w:rsid w:val="00132911"/>
    <w:rsid w:val="00147CDF"/>
    <w:rsid w:val="001509F2"/>
    <w:rsid w:val="00152E2F"/>
    <w:rsid w:val="00155194"/>
    <w:rsid w:val="00156B66"/>
    <w:rsid w:val="00161A20"/>
    <w:rsid w:val="00166D7E"/>
    <w:rsid w:val="001706E6"/>
    <w:rsid w:val="001845DF"/>
    <w:rsid w:val="00184BC0"/>
    <w:rsid w:val="001A24A9"/>
    <w:rsid w:val="001B50BF"/>
    <w:rsid w:val="001C1FA9"/>
    <w:rsid w:val="001C73BF"/>
    <w:rsid w:val="001D077F"/>
    <w:rsid w:val="001D07E4"/>
    <w:rsid w:val="001D3D61"/>
    <w:rsid w:val="001D6604"/>
    <w:rsid w:val="001E0432"/>
    <w:rsid w:val="001E2211"/>
    <w:rsid w:val="001E2634"/>
    <w:rsid w:val="001E5EE6"/>
    <w:rsid w:val="001E726E"/>
    <w:rsid w:val="001F0CDB"/>
    <w:rsid w:val="00207FE5"/>
    <w:rsid w:val="0021096C"/>
    <w:rsid w:val="00223AAC"/>
    <w:rsid w:val="002322F0"/>
    <w:rsid w:val="002356BC"/>
    <w:rsid w:val="002401EF"/>
    <w:rsid w:val="002537FD"/>
    <w:rsid w:val="00255E04"/>
    <w:rsid w:val="002569EA"/>
    <w:rsid w:val="002647E4"/>
    <w:rsid w:val="00267FC8"/>
    <w:rsid w:val="002768BA"/>
    <w:rsid w:val="00283E17"/>
    <w:rsid w:val="0029445F"/>
    <w:rsid w:val="002A1AA9"/>
    <w:rsid w:val="002A49D3"/>
    <w:rsid w:val="002A4CC7"/>
    <w:rsid w:val="002A4CF5"/>
    <w:rsid w:val="002A5F1A"/>
    <w:rsid w:val="002A5FAB"/>
    <w:rsid w:val="002B27D1"/>
    <w:rsid w:val="002C67E9"/>
    <w:rsid w:val="002D02F4"/>
    <w:rsid w:val="002E0C66"/>
    <w:rsid w:val="002E540C"/>
    <w:rsid w:val="00303104"/>
    <w:rsid w:val="00321442"/>
    <w:rsid w:val="00321C1F"/>
    <w:rsid w:val="00327342"/>
    <w:rsid w:val="00340540"/>
    <w:rsid w:val="003560A5"/>
    <w:rsid w:val="00356ACE"/>
    <w:rsid w:val="0036158F"/>
    <w:rsid w:val="00366F1B"/>
    <w:rsid w:val="003767FC"/>
    <w:rsid w:val="003908C1"/>
    <w:rsid w:val="003A2FDE"/>
    <w:rsid w:val="003A3490"/>
    <w:rsid w:val="003A6E74"/>
    <w:rsid w:val="003A7D30"/>
    <w:rsid w:val="003B1859"/>
    <w:rsid w:val="003B2147"/>
    <w:rsid w:val="003B30D4"/>
    <w:rsid w:val="003B54C5"/>
    <w:rsid w:val="003D1FAB"/>
    <w:rsid w:val="003D3985"/>
    <w:rsid w:val="003D40E3"/>
    <w:rsid w:val="003E11EA"/>
    <w:rsid w:val="003E1283"/>
    <w:rsid w:val="003E1539"/>
    <w:rsid w:val="003E25FE"/>
    <w:rsid w:val="003E3928"/>
    <w:rsid w:val="003E571D"/>
    <w:rsid w:val="003E78F4"/>
    <w:rsid w:val="003F2414"/>
    <w:rsid w:val="003F3A84"/>
    <w:rsid w:val="00400FCD"/>
    <w:rsid w:val="00412EA0"/>
    <w:rsid w:val="004240AC"/>
    <w:rsid w:val="00426609"/>
    <w:rsid w:val="004352CF"/>
    <w:rsid w:val="00445B6E"/>
    <w:rsid w:val="00452451"/>
    <w:rsid w:val="00481E97"/>
    <w:rsid w:val="004825F1"/>
    <w:rsid w:val="00483DCD"/>
    <w:rsid w:val="00485750"/>
    <w:rsid w:val="004857C7"/>
    <w:rsid w:val="00486DD9"/>
    <w:rsid w:val="0048705A"/>
    <w:rsid w:val="004A0E12"/>
    <w:rsid w:val="004B1543"/>
    <w:rsid w:val="004B3701"/>
    <w:rsid w:val="004C3E34"/>
    <w:rsid w:val="004D499A"/>
    <w:rsid w:val="004E2C40"/>
    <w:rsid w:val="004E6B9B"/>
    <w:rsid w:val="004E6E88"/>
    <w:rsid w:val="004E6E8F"/>
    <w:rsid w:val="004E719E"/>
    <w:rsid w:val="004E7C9B"/>
    <w:rsid w:val="004F583C"/>
    <w:rsid w:val="005003DC"/>
    <w:rsid w:val="00506DE2"/>
    <w:rsid w:val="005121E3"/>
    <w:rsid w:val="005207D7"/>
    <w:rsid w:val="0054216D"/>
    <w:rsid w:val="005472F5"/>
    <w:rsid w:val="00552924"/>
    <w:rsid w:val="00552A3E"/>
    <w:rsid w:val="00553ED3"/>
    <w:rsid w:val="00565808"/>
    <w:rsid w:val="00574CBF"/>
    <w:rsid w:val="00576A97"/>
    <w:rsid w:val="005823BE"/>
    <w:rsid w:val="005837C9"/>
    <w:rsid w:val="005871B8"/>
    <w:rsid w:val="00592AC5"/>
    <w:rsid w:val="005A2F74"/>
    <w:rsid w:val="005A4FEF"/>
    <w:rsid w:val="005A78C5"/>
    <w:rsid w:val="005B52B6"/>
    <w:rsid w:val="005B60A0"/>
    <w:rsid w:val="005C4C58"/>
    <w:rsid w:val="005C7D86"/>
    <w:rsid w:val="005D0B3A"/>
    <w:rsid w:val="005D1B64"/>
    <w:rsid w:val="005D4F32"/>
    <w:rsid w:val="005E0808"/>
    <w:rsid w:val="005E4C7B"/>
    <w:rsid w:val="005E54AB"/>
    <w:rsid w:val="005E71D2"/>
    <w:rsid w:val="005F0CD6"/>
    <w:rsid w:val="005F60A5"/>
    <w:rsid w:val="005F6A24"/>
    <w:rsid w:val="00603C8B"/>
    <w:rsid w:val="00604890"/>
    <w:rsid w:val="00606E68"/>
    <w:rsid w:val="00607A0D"/>
    <w:rsid w:val="006129E8"/>
    <w:rsid w:val="006140F9"/>
    <w:rsid w:val="006144C9"/>
    <w:rsid w:val="00616067"/>
    <w:rsid w:val="0061622A"/>
    <w:rsid w:val="00623610"/>
    <w:rsid w:val="00623EC1"/>
    <w:rsid w:val="00624D74"/>
    <w:rsid w:val="0062661C"/>
    <w:rsid w:val="0064593F"/>
    <w:rsid w:val="00647647"/>
    <w:rsid w:val="006507F6"/>
    <w:rsid w:val="00652411"/>
    <w:rsid w:val="0065301D"/>
    <w:rsid w:val="00653419"/>
    <w:rsid w:val="00653757"/>
    <w:rsid w:val="006572F0"/>
    <w:rsid w:val="00660E3A"/>
    <w:rsid w:val="006640B0"/>
    <w:rsid w:val="006733DD"/>
    <w:rsid w:val="00680C34"/>
    <w:rsid w:val="006922E7"/>
    <w:rsid w:val="00692A28"/>
    <w:rsid w:val="00694CB8"/>
    <w:rsid w:val="006A2565"/>
    <w:rsid w:val="006B714B"/>
    <w:rsid w:val="006C41CC"/>
    <w:rsid w:val="006E3121"/>
    <w:rsid w:val="006E4A31"/>
    <w:rsid w:val="006F007A"/>
    <w:rsid w:val="006F3755"/>
    <w:rsid w:val="0072636E"/>
    <w:rsid w:val="00735A06"/>
    <w:rsid w:val="00735EEC"/>
    <w:rsid w:val="00741601"/>
    <w:rsid w:val="007423E3"/>
    <w:rsid w:val="00745B1F"/>
    <w:rsid w:val="00747108"/>
    <w:rsid w:val="0076766C"/>
    <w:rsid w:val="0077452A"/>
    <w:rsid w:val="00776652"/>
    <w:rsid w:val="007B0974"/>
    <w:rsid w:val="007B7522"/>
    <w:rsid w:val="007C6395"/>
    <w:rsid w:val="007C7680"/>
    <w:rsid w:val="007E1E7A"/>
    <w:rsid w:val="007E2D27"/>
    <w:rsid w:val="007F435B"/>
    <w:rsid w:val="007F517C"/>
    <w:rsid w:val="00803766"/>
    <w:rsid w:val="0080632D"/>
    <w:rsid w:val="0081274E"/>
    <w:rsid w:val="00816C77"/>
    <w:rsid w:val="00822318"/>
    <w:rsid w:val="00822A25"/>
    <w:rsid w:val="00824C53"/>
    <w:rsid w:val="00827C28"/>
    <w:rsid w:val="00834BDA"/>
    <w:rsid w:val="00837608"/>
    <w:rsid w:val="008400A6"/>
    <w:rsid w:val="008558D5"/>
    <w:rsid w:val="00857061"/>
    <w:rsid w:val="00864F16"/>
    <w:rsid w:val="00872902"/>
    <w:rsid w:val="00876A59"/>
    <w:rsid w:val="00885513"/>
    <w:rsid w:val="00891566"/>
    <w:rsid w:val="00891D74"/>
    <w:rsid w:val="008A06A1"/>
    <w:rsid w:val="008A2F60"/>
    <w:rsid w:val="008A3246"/>
    <w:rsid w:val="008A3B5E"/>
    <w:rsid w:val="008B07D2"/>
    <w:rsid w:val="008B4493"/>
    <w:rsid w:val="008C4167"/>
    <w:rsid w:val="008C7779"/>
    <w:rsid w:val="008D2D8A"/>
    <w:rsid w:val="008D318D"/>
    <w:rsid w:val="008D7DAE"/>
    <w:rsid w:val="008E2A95"/>
    <w:rsid w:val="008F07BB"/>
    <w:rsid w:val="008F1A0A"/>
    <w:rsid w:val="009117C4"/>
    <w:rsid w:val="00912376"/>
    <w:rsid w:val="00933EFF"/>
    <w:rsid w:val="0093595D"/>
    <w:rsid w:val="00936A11"/>
    <w:rsid w:val="009432B3"/>
    <w:rsid w:val="0095098A"/>
    <w:rsid w:val="00951303"/>
    <w:rsid w:val="009544F9"/>
    <w:rsid w:val="0097193D"/>
    <w:rsid w:val="00975122"/>
    <w:rsid w:val="00983C80"/>
    <w:rsid w:val="00993B95"/>
    <w:rsid w:val="009A16D2"/>
    <w:rsid w:val="009A5B61"/>
    <w:rsid w:val="009B3F02"/>
    <w:rsid w:val="009C641C"/>
    <w:rsid w:val="009E0687"/>
    <w:rsid w:val="009E09C3"/>
    <w:rsid w:val="009E0A4E"/>
    <w:rsid w:val="009E1EA7"/>
    <w:rsid w:val="009E256A"/>
    <w:rsid w:val="009E6B79"/>
    <w:rsid w:val="009F0597"/>
    <w:rsid w:val="009F19FD"/>
    <w:rsid w:val="009F2393"/>
    <w:rsid w:val="009F6223"/>
    <w:rsid w:val="009F7CD5"/>
    <w:rsid w:val="00A22121"/>
    <w:rsid w:val="00A23B52"/>
    <w:rsid w:val="00A24D42"/>
    <w:rsid w:val="00A27A76"/>
    <w:rsid w:val="00A310E5"/>
    <w:rsid w:val="00A37A51"/>
    <w:rsid w:val="00A469DA"/>
    <w:rsid w:val="00A51504"/>
    <w:rsid w:val="00A70FF7"/>
    <w:rsid w:val="00A83E02"/>
    <w:rsid w:val="00A84BE9"/>
    <w:rsid w:val="00A85D2B"/>
    <w:rsid w:val="00A87B80"/>
    <w:rsid w:val="00A91584"/>
    <w:rsid w:val="00AA2185"/>
    <w:rsid w:val="00AB6D7A"/>
    <w:rsid w:val="00AC6246"/>
    <w:rsid w:val="00AD0C9B"/>
    <w:rsid w:val="00AD759B"/>
    <w:rsid w:val="00AF04B9"/>
    <w:rsid w:val="00AF11CA"/>
    <w:rsid w:val="00AF317A"/>
    <w:rsid w:val="00AF3381"/>
    <w:rsid w:val="00AF60CB"/>
    <w:rsid w:val="00B033D2"/>
    <w:rsid w:val="00B046C6"/>
    <w:rsid w:val="00B10A3D"/>
    <w:rsid w:val="00B12BA8"/>
    <w:rsid w:val="00B20E5B"/>
    <w:rsid w:val="00B34D27"/>
    <w:rsid w:val="00B36B40"/>
    <w:rsid w:val="00B36E68"/>
    <w:rsid w:val="00B42DE8"/>
    <w:rsid w:val="00B847B6"/>
    <w:rsid w:val="00B87A01"/>
    <w:rsid w:val="00B95340"/>
    <w:rsid w:val="00BA0B13"/>
    <w:rsid w:val="00BA2229"/>
    <w:rsid w:val="00BB5331"/>
    <w:rsid w:val="00BB535C"/>
    <w:rsid w:val="00BC32EB"/>
    <w:rsid w:val="00BD574A"/>
    <w:rsid w:val="00BE3D15"/>
    <w:rsid w:val="00BE52C9"/>
    <w:rsid w:val="00BF10FC"/>
    <w:rsid w:val="00BF2E8B"/>
    <w:rsid w:val="00C0462D"/>
    <w:rsid w:val="00C12658"/>
    <w:rsid w:val="00C14A81"/>
    <w:rsid w:val="00C214B9"/>
    <w:rsid w:val="00C22E7A"/>
    <w:rsid w:val="00C257F2"/>
    <w:rsid w:val="00C30586"/>
    <w:rsid w:val="00C44677"/>
    <w:rsid w:val="00C538EE"/>
    <w:rsid w:val="00C53F75"/>
    <w:rsid w:val="00C56042"/>
    <w:rsid w:val="00C63308"/>
    <w:rsid w:val="00C806D1"/>
    <w:rsid w:val="00C83092"/>
    <w:rsid w:val="00C8701C"/>
    <w:rsid w:val="00CA23EF"/>
    <w:rsid w:val="00CB1A87"/>
    <w:rsid w:val="00CB3E52"/>
    <w:rsid w:val="00CC0119"/>
    <w:rsid w:val="00CC12F8"/>
    <w:rsid w:val="00CD2CEF"/>
    <w:rsid w:val="00CD39BC"/>
    <w:rsid w:val="00CD7918"/>
    <w:rsid w:val="00CE16F6"/>
    <w:rsid w:val="00CE208B"/>
    <w:rsid w:val="00CE6491"/>
    <w:rsid w:val="00CF2627"/>
    <w:rsid w:val="00D02495"/>
    <w:rsid w:val="00D04CA8"/>
    <w:rsid w:val="00D17BE3"/>
    <w:rsid w:val="00D239D6"/>
    <w:rsid w:val="00D33B9E"/>
    <w:rsid w:val="00D37508"/>
    <w:rsid w:val="00D3757C"/>
    <w:rsid w:val="00D40217"/>
    <w:rsid w:val="00D41FBF"/>
    <w:rsid w:val="00D43E04"/>
    <w:rsid w:val="00D47BC6"/>
    <w:rsid w:val="00D549EF"/>
    <w:rsid w:val="00D60352"/>
    <w:rsid w:val="00D62EEC"/>
    <w:rsid w:val="00D654D2"/>
    <w:rsid w:val="00D73A1B"/>
    <w:rsid w:val="00D914AD"/>
    <w:rsid w:val="00D94E2D"/>
    <w:rsid w:val="00D97FB0"/>
    <w:rsid w:val="00DA0944"/>
    <w:rsid w:val="00DA1075"/>
    <w:rsid w:val="00DB62ED"/>
    <w:rsid w:val="00DC17C5"/>
    <w:rsid w:val="00DD23A3"/>
    <w:rsid w:val="00DD588D"/>
    <w:rsid w:val="00DF41E6"/>
    <w:rsid w:val="00E03EA7"/>
    <w:rsid w:val="00E30CFE"/>
    <w:rsid w:val="00E32AA0"/>
    <w:rsid w:val="00E37994"/>
    <w:rsid w:val="00E43DBB"/>
    <w:rsid w:val="00E45CAD"/>
    <w:rsid w:val="00E47D1B"/>
    <w:rsid w:val="00E66F95"/>
    <w:rsid w:val="00E66FE6"/>
    <w:rsid w:val="00E7057F"/>
    <w:rsid w:val="00E73C35"/>
    <w:rsid w:val="00E745DC"/>
    <w:rsid w:val="00E83EAE"/>
    <w:rsid w:val="00E90B53"/>
    <w:rsid w:val="00E97915"/>
    <w:rsid w:val="00EA093D"/>
    <w:rsid w:val="00EB1DC5"/>
    <w:rsid w:val="00ED7615"/>
    <w:rsid w:val="00EE128E"/>
    <w:rsid w:val="00EF0678"/>
    <w:rsid w:val="00EF2093"/>
    <w:rsid w:val="00EF6681"/>
    <w:rsid w:val="00F03BD7"/>
    <w:rsid w:val="00F03D12"/>
    <w:rsid w:val="00F05F25"/>
    <w:rsid w:val="00F063F7"/>
    <w:rsid w:val="00F13C3B"/>
    <w:rsid w:val="00F17E8C"/>
    <w:rsid w:val="00F24659"/>
    <w:rsid w:val="00F32C71"/>
    <w:rsid w:val="00F35251"/>
    <w:rsid w:val="00F402D4"/>
    <w:rsid w:val="00F40D9B"/>
    <w:rsid w:val="00F47B60"/>
    <w:rsid w:val="00F56CB0"/>
    <w:rsid w:val="00F70CC9"/>
    <w:rsid w:val="00F73703"/>
    <w:rsid w:val="00F751D6"/>
    <w:rsid w:val="00F8185E"/>
    <w:rsid w:val="00F859C6"/>
    <w:rsid w:val="00F85FF8"/>
    <w:rsid w:val="00F87B9B"/>
    <w:rsid w:val="00F9605F"/>
    <w:rsid w:val="00FA6C1A"/>
    <w:rsid w:val="00FB3870"/>
    <w:rsid w:val="00FB39C7"/>
    <w:rsid w:val="00FB5D6C"/>
    <w:rsid w:val="00FC246C"/>
    <w:rsid w:val="00FE2477"/>
    <w:rsid w:val="00FE6124"/>
    <w:rsid w:val="00FF4A42"/>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0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3"/>
    <w:next w:val="a0"/>
    <w:link w:val="20"/>
    <w:qFormat/>
    <w:rsid w:val="006E3121"/>
    <w:pPr>
      <w:spacing w:before="120" w:after="120" w:line="240" w:lineRule="auto"/>
      <w:outlineLvl w:val="1"/>
    </w:pPr>
    <w:rPr>
      <w:rFonts w:ascii="Arial" w:eastAsia="Times New Roman" w:hAnsi="Arial" w:cs="Times New Roman"/>
      <w:bCs w:val="0"/>
      <w:i/>
      <w:color w:val="auto"/>
      <w:sz w:val="24"/>
      <w:szCs w:val="20"/>
    </w:rPr>
  </w:style>
  <w:style w:type="paragraph" w:styleId="3">
    <w:name w:val="heading 3"/>
    <w:basedOn w:val="a"/>
    <w:next w:val="a"/>
    <w:link w:val="30"/>
    <w:uiPriority w:val="9"/>
    <w:semiHidden/>
    <w:unhideWhenUsed/>
    <w:qFormat/>
    <w:rsid w:val="006E31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20">
    <w:name w:val="A2"/>
    <w:uiPriority w:val="99"/>
    <w:rsid w:val="008A3B5E"/>
    <w:rPr>
      <w:rFonts w:cs="DINPro-Light"/>
      <w:color w:val="00529C"/>
      <w:sz w:val="14"/>
      <w:szCs w:val="14"/>
    </w:rPr>
  </w:style>
  <w:style w:type="character" w:styleId="a4">
    <w:name w:val="Hyperlink"/>
    <w:basedOn w:val="a1"/>
    <w:uiPriority w:val="99"/>
    <w:unhideWhenUsed/>
    <w:rsid w:val="00D37508"/>
    <w:rPr>
      <w:color w:val="0000FF" w:themeColor="hyperlink"/>
      <w:u w:val="single"/>
    </w:rPr>
  </w:style>
  <w:style w:type="paragraph" w:styleId="a5">
    <w:name w:val="footnote text"/>
    <w:basedOn w:val="a"/>
    <w:link w:val="a6"/>
    <w:semiHidden/>
    <w:rsid w:val="008A2F60"/>
    <w:pPr>
      <w:spacing w:after="0" w:line="240" w:lineRule="auto"/>
    </w:pPr>
    <w:rPr>
      <w:rFonts w:ascii="Arial" w:eastAsia="Times New Roman" w:hAnsi="Arial" w:cs="Times New Roman"/>
      <w:sz w:val="18"/>
      <w:szCs w:val="20"/>
    </w:rPr>
  </w:style>
  <w:style w:type="character" w:customStyle="1" w:styleId="a6">
    <w:name w:val="Текст сноски Знак"/>
    <w:basedOn w:val="a1"/>
    <w:link w:val="a5"/>
    <w:semiHidden/>
    <w:rsid w:val="008A2F60"/>
    <w:rPr>
      <w:rFonts w:ascii="Arial" w:eastAsia="Times New Roman" w:hAnsi="Arial" w:cs="Times New Roman"/>
      <w:sz w:val="18"/>
      <w:szCs w:val="20"/>
    </w:rPr>
  </w:style>
  <w:style w:type="character" w:styleId="a7">
    <w:name w:val="footnote reference"/>
    <w:basedOn w:val="a1"/>
    <w:semiHidden/>
    <w:unhideWhenUsed/>
    <w:rsid w:val="008A2F60"/>
    <w:rPr>
      <w:vertAlign w:val="superscript"/>
    </w:rPr>
  </w:style>
  <w:style w:type="character" w:styleId="a8">
    <w:name w:val="Emphasis"/>
    <w:basedOn w:val="a1"/>
    <w:uiPriority w:val="20"/>
    <w:qFormat/>
    <w:rsid w:val="008A2F60"/>
    <w:rPr>
      <w:i/>
      <w:iCs/>
    </w:rPr>
  </w:style>
  <w:style w:type="character" w:customStyle="1" w:styleId="apple-converted-space">
    <w:name w:val="apple-converted-space"/>
    <w:basedOn w:val="a1"/>
    <w:rsid w:val="008A2F60"/>
  </w:style>
  <w:style w:type="character" w:customStyle="1" w:styleId="A00">
    <w:name w:val="A0"/>
    <w:uiPriority w:val="99"/>
    <w:rsid w:val="008A2F60"/>
    <w:rPr>
      <w:rFonts w:cs="DINPro-Light"/>
      <w:color w:val="00529C"/>
      <w:sz w:val="17"/>
      <w:szCs w:val="17"/>
    </w:rPr>
  </w:style>
  <w:style w:type="paragraph" w:styleId="a9">
    <w:name w:val="annotation text"/>
    <w:basedOn w:val="a"/>
    <w:link w:val="aa"/>
    <w:unhideWhenUsed/>
    <w:rsid w:val="008A2F60"/>
    <w:pPr>
      <w:spacing w:after="0" w:line="240" w:lineRule="auto"/>
    </w:pPr>
    <w:rPr>
      <w:rFonts w:ascii="Arial" w:eastAsia="Times New Roman" w:hAnsi="Arial" w:cs="Times New Roman"/>
      <w:sz w:val="20"/>
      <w:szCs w:val="20"/>
    </w:rPr>
  </w:style>
  <w:style w:type="character" w:customStyle="1" w:styleId="aa">
    <w:name w:val="Текст примечания Знак"/>
    <w:basedOn w:val="a1"/>
    <w:link w:val="a9"/>
    <w:rsid w:val="008A2F60"/>
    <w:rPr>
      <w:rFonts w:ascii="Arial" w:eastAsia="Times New Roman" w:hAnsi="Arial" w:cs="Times New Roman"/>
      <w:sz w:val="20"/>
      <w:szCs w:val="20"/>
    </w:rPr>
  </w:style>
  <w:style w:type="paragraph" w:styleId="ab">
    <w:name w:val="List Paragraph"/>
    <w:basedOn w:val="a"/>
    <w:uiPriority w:val="34"/>
    <w:qFormat/>
    <w:rsid w:val="005121E3"/>
    <w:pPr>
      <w:spacing w:after="0" w:line="240" w:lineRule="auto"/>
      <w:ind w:left="720"/>
      <w:contextualSpacing/>
    </w:pPr>
    <w:rPr>
      <w:rFonts w:ascii="Calibri" w:eastAsia="Times New Roman" w:hAnsi="Calibri" w:cs="Times New Roman"/>
      <w:lang w:val="ru-RU"/>
    </w:rPr>
  </w:style>
  <w:style w:type="paragraph" w:customStyle="1" w:styleId="Pa0">
    <w:name w:val="Pa0"/>
    <w:basedOn w:val="a"/>
    <w:next w:val="a"/>
    <w:uiPriority w:val="99"/>
    <w:rsid w:val="003A7D30"/>
    <w:pPr>
      <w:autoSpaceDE w:val="0"/>
      <w:autoSpaceDN w:val="0"/>
      <w:adjustRightInd w:val="0"/>
      <w:spacing w:after="0" w:line="241" w:lineRule="atLeast"/>
    </w:pPr>
    <w:rPr>
      <w:rFonts w:ascii="DINPro-Light" w:hAnsi="DINPro-Light"/>
      <w:sz w:val="24"/>
      <w:szCs w:val="24"/>
    </w:rPr>
  </w:style>
  <w:style w:type="table" w:customStyle="1" w:styleId="TableGrid1">
    <w:name w:val="Table Grid1"/>
    <w:basedOn w:val="a2"/>
    <w:next w:val="ac"/>
    <w:uiPriority w:val="39"/>
    <w:rsid w:val="003A7D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59"/>
    <w:rsid w:val="003A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6E3121"/>
    <w:rPr>
      <w:rFonts w:ascii="Arial" w:eastAsia="Times New Roman" w:hAnsi="Arial" w:cs="Times New Roman"/>
      <w:b/>
      <w:i/>
      <w:sz w:val="24"/>
      <w:szCs w:val="20"/>
    </w:rPr>
  </w:style>
  <w:style w:type="character" w:customStyle="1" w:styleId="30">
    <w:name w:val="Заголовок 3 Знак"/>
    <w:basedOn w:val="a1"/>
    <w:link w:val="3"/>
    <w:uiPriority w:val="9"/>
    <w:semiHidden/>
    <w:rsid w:val="006E3121"/>
    <w:rPr>
      <w:rFonts w:asciiTheme="majorHAnsi" w:eastAsiaTheme="majorEastAsia" w:hAnsiTheme="majorHAnsi" w:cstheme="majorBidi"/>
      <w:b/>
      <w:bCs/>
      <w:color w:val="4F81BD" w:themeColor="accent1"/>
    </w:rPr>
  </w:style>
  <w:style w:type="paragraph" w:styleId="a0">
    <w:name w:val="Body Text"/>
    <w:basedOn w:val="a"/>
    <w:link w:val="ad"/>
    <w:uiPriority w:val="99"/>
    <w:unhideWhenUsed/>
    <w:rsid w:val="006E3121"/>
    <w:pPr>
      <w:spacing w:after="120"/>
    </w:pPr>
  </w:style>
  <w:style w:type="character" w:customStyle="1" w:styleId="ad">
    <w:name w:val="Основной текст Знак"/>
    <w:basedOn w:val="a1"/>
    <w:link w:val="a0"/>
    <w:uiPriority w:val="99"/>
    <w:rsid w:val="006E3121"/>
  </w:style>
  <w:style w:type="character" w:styleId="ae">
    <w:name w:val="annotation reference"/>
    <w:basedOn w:val="a1"/>
    <w:uiPriority w:val="99"/>
    <w:semiHidden/>
    <w:unhideWhenUsed/>
    <w:rsid w:val="00885513"/>
    <w:rPr>
      <w:sz w:val="16"/>
      <w:szCs w:val="16"/>
    </w:rPr>
  </w:style>
  <w:style w:type="paragraph" w:styleId="af">
    <w:name w:val="annotation subject"/>
    <w:basedOn w:val="a9"/>
    <w:next w:val="a9"/>
    <w:link w:val="af0"/>
    <w:uiPriority w:val="99"/>
    <w:semiHidden/>
    <w:unhideWhenUsed/>
    <w:rsid w:val="00885513"/>
    <w:pPr>
      <w:spacing w:after="200"/>
    </w:pPr>
    <w:rPr>
      <w:rFonts w:asciiTheme="minorHAnsi" w:eastAsiaTheme="minorHAnsi" w:hAnsiTheme="minorHAnsi" w:cstheme="minorBidi"/>
      <w:b/>
      <w:bCs/>
    </w:rPr>
  </w:style>
  <w:style w:type="character" w:customStyle="1" w:styleId="af0">
    <w:name w:val="Тема примечания Знак"/>
    <w:basedOn w:val="aa"/>
    <w:link w:val="af"/>
    <w:uiPriority w:val="99"/>
    <w:semiHidden/>
    <w:rsid w:val="00885513"/>
    <w:rPr>
      <w:rFonts w:ascii="Arial" w:eastAsia="Times New Roman" w:hAnsi="Arial" w:cs="Times New Roman"/>
      <w:b/>
      <w:bCs/>
      <w:sz w:val="20"/>
      <w:szCs w:val="20"/>
    </w:rPr>
  </w:style>
  <w:style w:type="paragraph" w:styleId="af1">
    <w:name w:val="Balloon Text"/>
    <w:basedOn w:val="a"/>
    <w:link w:val="af2"/>
    <w:uiPriority w:val="99"/>
    <w:semiHidden/>
    <w:unhideWhenUsed/>
    <w:rsid w:val="00885513"/>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885513"/>
    <w:rPr>
      <w:rFonts w:ascii="Segoe UI" w:hAnsi="Segoe UI" w:cs="Segoe UI"/>
      <w:sz w:val="18"/>
      <w:szCs w:val="18"/>
    </w:rPr>
  </w:style>
  <w:style w:type="paragraph" w:styleId="af3">
    <w:name w:val="Revision"/>
    <w:hidden/>
    <w:uiPriority w:val="99"/>
    <w:semiHidden/>
    <w:rsid w:val="00747108"/>
    <w:pPr>
      <w:spacing w:after="0" w:line="240" w:lineRule="auto"/>
    </w:pPr>
  </w:style>
  <w:style w:type="paragraph" w:styleId="af4">
    <w:name w:val="header"/>
    <w:basedOn w:val="a"/>
    <w:link w:val="af5"/>
    <w:rsid w:val="005E54AB"/>
    <w:pPr>
      <w:spacing w:after="0" w:line="220" w:lineRule="atLeast"/>
      <w:jc w:val="right"/>
    </w:pPr>
    <w:rPr>
      <w:rFonts w:ascii="Times New Roman" w:eastAsia="Times New Roman" w:hAnsi="Times New Roman" w:cs="Times New Roman"/>
      <w:i/>
      <w:sz w:val="18"/>
      <w:szCs w:val="20"/>
    </w:rPr>
  </w:style>
  <w:style w:type="character" w:customStyle="1" w:styleId="af5">
    <w:name w:val="Верхний колонтитул Знак"/>
    <w:basedOn w:val="a1"/>
    <w:link w:val="af4"/>
    <w:rsid w:val="005E54AB"/>
    <w:rPr>
      <w:rFonts w:ascii="Times New Roman" w:eastAsia="Times New Roman" w:hAnsi="Times New Roman" w:cs="Times New Roman"/>
      <w:i/>
      <w:sz w:val="18"/>
      <w:szCs w:val="20"/>
    </w:rPr>
  </w:style>
  <w:style w:type="paragraph" w:customStyle="1" w:styleId="PageTitle">
    <w:name w:val="PageTitle"/>
    <w:basedOn w:val="a"/>
    <w:rsid w:val="005E54AB"/>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rPr>
  </w:style>
  <w:style w:type="character" w:customStyle="1" w:styleId="10">
    <w:name w:val="Заголовок 1 Знак"/>
    <w:basedOn w:val="a1"/>
    <w:link w:val="1"/>
    <w:uiPriority w:val="9"/>
    <w:rsid w:val="009F0597"/>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semiHidden/>
    <w:unhideWhenUsed/>
    <w:qFormat/>
    <w:rsid w:val="009F0597"/>
    <w:pPr>
      <w:outlineLvl w:val="9"/>
    </w:pPr>
    <w:rPr>
      <w:lang w:eastAsia="ja-JP"/>
    </w:rPr>
  </w:style>
  <w:style w:type="paragraph" w:styleId="11">
    <w:name w:val="toc 1"/>
    <w:basedOn w:val="a"/>
    <w:next w:val="a"/>
    <w:autoRedefine/>
    <w:uiPriority w:val="39"/>
    <w:unhideWhenUsed/>
    <w:rsid w:val="00C53F75"/>
    <w:pPr>
      <w:tabs>
        <w:tab w:val="right" w:leader="dot" w:pos="9356"/>
      </w:tabs>
      <w:spacing w:after="100"/>
    </w:pPr>
  </w:style>
  <w:style w:type="paragraph" w:styleId="21">
    <w:name w:val="toc 2"/>
    <w:basedOn w:val="a"/>
    <w:next w:val="a"/>
    <w:autoRedefine/>
    <w:uiPriority w:val="39"/>
    <w:unhideWhenUsed/>
    <w:rsid w:val="005D0B3A"/>
    <w:pPr>
      <w:spacing w:after="100"/>
      <w:ind w:left="220"/>
    </w:pPr>
  </w:style>
  <w:style w:type="paragraph" w:styleId="af7">
    <w:name w:val="footer"/>
    <w:basedOn w:val="a"/>
    <w:link w:val="af8"/>
    <w:uiPriority w:val="99"/>
    <w:unhideWhenUsed/>
    <w:rsid w:val="003E11EA"/>
    <w:pPr>
      <w:tabs>
        <w:tab w:val="center" w:pos="4844"/>
        <w:tab w:val="right" w:pos="9689"/>
      </w:tabs>
      <w:spacing w:after="0" w:line="240" w:lineRule="auto"/>
    </w:pPr>
  </w:style>
  <w:style w:type="character" w:customStyle="1" w:styleId="af8">
    <w:name w:val="Нижний колонтитул Знак"/>
    <w:basedOn w:val="a1"/>
    <w:link w:val="af7"/>
    <w:uiPriority w:val="99"/>
    <w:rsid w:val="003E11EA"/>
  </w:style>
  <w:style w:type="character" w:customStyle="1" w:styleId="UnresolvedMention1">
    <w:name w:val="Unresolved Mention1"/>
    <w:basedOn w:val="a1"/>
    <w:uiPriority w:val="99"/>
    <w:semiHidden/>
    <w:unhideWhenUsed/>
    <w:rsid w:val="003B54C5"/>
    <w:rPr>
      <w:color w:val="605E5C"/>
      <w:shd w:val="clear" w:color="auto" w:fill="E1DFDD"/>
    </w:rPr>
  </w:style>
  <w:style w:type="character" w:styleId="af9">
    <w:name w:val="FollowedHyperlink"/>
    <w:basedOn w:val="a1"/>
    <w:uiPriority w:val="99"/>
    <w:semiHidden/>
    <w:unhideWhenUsed/>
    <w:rsid w:val="004E6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192">
      <w:bodyDiv w:val="1"/>
      <w:marLeft w:val="0"/>
      <w:marRight w:val="0"/>
      <w:marTop w:val="0"/>
      <w:marBottom w:val="0"/>
      <w:divBdr>
        <w:top w:val="none" w:sz="0" w:space="0" w:color="auto"/>
        <w:left w:val="none" w:sz="0" w:space="0" w:color="auto"/>
        <w:bottom w:val="none" w:sz="0" w:space="0" w:color="auto"/>
        <w:right w:val="none" w:sz="0" w:space="0" w:color="auto"/>
      </w:divBdr>
    </w:div>
    <w:div w:id="471602004">
      <w:bodyDiv w:val="1"/>
      <w:marLeft w:val="0"/>
      <w:marRight w:val="0"/>
      <w:marTop w:val="0"/>
      <w:marBottom w:val="0"/>
      <w:divBdr>
        <w:top w:val="none" w:sz="0" w:space="0" w:color="auto"/>
        <w:left w:val="none" w:sz="0" w:space="0" w:color="auto"/>
        <w:bottom w:val="none" w:sz="0" w:space="0" w:color="auto"/>
        <w:right w:val="none" w:sz="0" w:space="0" w:color="auto"/>
      </w:divBdr>
    </w:div>
    <w:div w:id="752236095">
      <w:bodyDiv w:val="1"/>
      <w:marLeft w:val="0"/>
      <w:marRight w:val="0"/>
      <w:marTop w:val="0"/>
      <w:marBottom w:val="0"/>
      <w:divBdr>
        <w:top w:val="none" w:sz="0" w:space="0" w:color="auto"/>
        <w:left w:val="none" w:sz="0" w:space="0" w:color="auto"/>
        <w:bottom w:val="none" w:sz="0" w:space="0" w:color="auto"/>
        <w:right w:val="none" w:sz="0" w:space="0" w:color="auto"/>
      </w:divBdr>
    </w:div>
    <w:div w:id="877208843">
      <w:bodyDiv w:val="1"/>
      <w:marLeft w:val="0"/>
      <w:marRight w:val="0"/>
      <w:marTop w:val="0"/>
      <w:marBottom w:val="0"/>
      <w:divBdr>
        <w:top w:val="none" w:sz="0" w:space="0" w:color="auto"/>
        <w:left w:val="none" w:sz="0" w:space="0" w:color="auto"/>
        <w:bottom w:val="none" w:sz="0" w:space="0" w:color="auto"/>
        <w:right w:val="none" w:sz="0" w:space="0" w:color="auto"/>
      </w:divBdr>
    </w:div>
    <w:div w:id="1032652527">
      <w:bodyDiv w:val="1"/>
      <w:marLeft w:val="0"/>
      <w:marRight w:val="0"/>
      <w:marTop w:val="0"/>
      <w:marBottom w:val="0"/>
      <w:divBdr>
        <w:top w:val="none" w:sz="0" w:space="0" w:color="auto"/>
        <w:left w:val="none" w:sz="0" w:space="0" w:color="auto"/>
        <w:bottom w:val="none" w:sz="0" w:space="0" w:color="auto"/>
        <w:right w:val="none" w:sz="0" w:space="0" w:color="auto"/>
      </w:divBdr>
    </w:div>
    <w:div w:id="1075517647">
      <w:bodyDiv w:val="1"/>
      <w:marLeft w:val="0"/>
      <w:marRight w:val="0"/>
      <w:marTop w:val="0"/>
      <w:marBottom w:val="0"/>
      <w:divBdr>
        <w:top w:val="none" w:sz="0" w:space="0" w:color="auto"/>
        <w:left w:val="none" w:sz="0" w:space="0" w:color="auto"/>
        <w:bottom w:val="none" w:sz="0" w:space="0" w:color="auto"/>
        <w:right w:val="none" w:sz="0" w:space="0" w:color="auto"/>
      </w:divBdr>
    </w:div>
    <w:div w:id="1303577465">
      <w:bodyDiv w:val="1"/>
      <w:marLeft w:val="0"/>
      <w:marRight w:val="0"/>
      <w:marTop w:val="0"/>
      <w:marBottom w:val="0"/>
      <w:divBdr>
        <w:top w:val="none" w:sz="0" w:space="0" w:color="auto"/>
        <w:left w:val="none" w:sz="0" w:space="0" w:color="auto"/>
        <w:bottom w:val="none" w:sz="0" w:space="0" w:color="auto"/>
        <w:right w:val="none" w:sz="0" w:space="0" w:color="auto"/>
      </w:divBdr>
    </w:div>
    <w:div w:id="16116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hosagro.com" TargetMode="External"/><Relationship Id="rId4" Type="http://schemas.openxmlformats.org/officeDocument/2006/relationships/settings" Target="settings.xml"/><Relationship Id="rId9" Type="http://schemas.openxmlformats.org/officeDocument/2006/relationships/hyperlink" Target="https://data.fca.org.uk/%23/nsm/nationalstorage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8323-3BFA-4F5A-99F9-BBF2ABB1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1995</Words>
  <Characters>11375</Characters>
  <Application>Microsoft Office Word</Application>
  <DocSecurity>4</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Селезнев Александр Евгеньевич</dc:creator>
  <cp:lastModifiedBy>Коновалова Екатерина Спартаковна</cp:lastModifiedBy>
  <cp:revision>2</cp:revision>
  <cp:lastPrinted>2022-06-17T09:35:00Z</cp:lastPrinted>
  <dcterms:created xsi:type="dcterms:W3CDTF">2022-07-01T07:47:00Z</dcterms:created>
  <dcterms:modified xsi:type="dcterms:W3CDTF">2022-07-01T07:47:00Z</dcterms:modified>
</cp:coreProperties>
</file>