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C5B74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DC5B74" w:rsidP="009B794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 февраля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Pr="00E20D2B" w:rsidRDefault="00390B80" w:rsidP="003158BD">
            <w:pPr>
              <w:ind w:left="114" w:right="146"/>
              <w:jc w:val="both"/>
              <w:rPr>
                <w:rFonts w:cs="Calibri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DC5B74" w:rsidRPr="00DC5B74">
              <w:rPr>
                <w:b/>
                <w:i/>
                <w:sz w:val="22"/>
                <w:szCs w:val="22"/>
              </w:rPr>
              <w:t xml:space="preserve">эмитент опубликовал информацию </w:t>
            </w:r>
            <w:r w:rsidR="00DC5B74">
              <w:rPr>
                <w:b/>
                <w:i/>
                <w:sz w:val="22"/>
                <w:szCs w:val="22"/>
              </w:rPr>
              <w:t>об</w:t>
            </w:r>
            <w:r w:rsidR="00DC5B74">
              <w:rPr>
                <w:sz w:val="22"/>
                <w:szCs w:val="22"/>
              </w:rPr>
              <w:t xml:space="preserve"> </w:t>
            </w:r>
            <w:r w:rsidR="00DC5B74">
              <w:rPr>
                <w:b/>
                <w:i/>
                <w:sz w:val="22"/>
                <w:szCs w:val="22"/>
              </w:rPr>
              <w:t>о</w:t>
            </w:r>
            <w:r w:rsidR="00DC5B74" w:rsidRPr="00DC5B74">
              <w:rPr>
                <w:b/>
                <w:i/>
                <w:sz w:val="22"/>
                <w:szCs w:val="22"/>
              </w:rPr>
              <w:t>бъем</w:t>
            </w:r>
            <w:r w:rsidR="00DC5B74">
              <w:rPr>
                <w:b/>
                <w:i/>
                <w:sz w:val="22"/>
                <w:szCs w:val="22"/>
              </w:rPr>
              <w:t>ах</w:t>
            </w:r>
            <w:r w:rsidR="00DC5B74" w:rsidRPr="00DC5B74">
              <w:rPr>
                <w:b/>
                <w:i/>
                <w:sz w:val="22"/>
                <w:szCs w:val="22"/>
              </w:rPr>
              <w:t xml:space="preserve"> производства и продаж Группы «ФосАгро»</w:t>
            </w:r>
            <w:r w:rsidR="00DC5B74">
              <w:rPr>
                <w:b/>
                <w:i/>
                <w:sz w:val="22"/>
                <w:szCs w:val="22"/>
              </w:rPr>
              <w:t xml:space="preserve"> по итогам 2018 г. и четвертого квартала 2018 г. 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</w:t>
            </w:r>
            <w:bookmarkStart w:id="0" w:name="_GoBack"/>
            <w:bookmarkEnd w:id="0"/>
            <w:r w:rsidRPr="00FB0B78">
              <w:rPr>
                <w:sz w:val="22"/>
                <w:szCs w:val="22"/>
              </w:rPr>
              <w:t xml:space="preserve">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DC5B74">
              <w:rPr>
                <w:b/>
                <w:i/>
                <w:sz w:val="22"/>
                <w:szCs w:val="22"/>
              </w:rPr>
              <w:t>06 февраля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DC5B74" w:rsidRPr="00DC5B74">
              <w:rPr>
                <w:b/>
                <w:i/>
                <w:sz w:val="22"/>
                <w:szCs w:val="22"/>
              </w:rPr>
              <w:t>https://www.londonstockexchange.com/exchange/news/market-news/market-news-detail/PHOR/13960138.html</w:t>
            </w:r>
          </w:p>
          <w:p w:rsidR="00467D32" w:rsidRPr="00B14237" w:rsidRDefault="00B12AC7" w:rsidP="00DC5B74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DC5B74">
              <w:rPr>
                <w:b/>
                <w:i/>
                <w:sz w:val="22"/>
                <w:szCs w:val="22"/>
              </w:rPr>
              <w:t>06 февраля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C5B74" w:rsidP="00F1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C5B74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2861"/>
    <w:rsid w:val="00284D99"/>
    <w:rsid w:val="002873FF"/>
    <w:rsid w:val="00290D35"/>
    <w:rsid w:val="002A391E"/>
    <w:rsid w:val="002A46F3"/>
    <w:rsid w:val="002A62C2"/>
    <w:rsid w:val="002C311A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B197C"/>
    <w:rsid w:val="004B3F1E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FB1"/>
    <w:rsid w:val="005511CB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2E78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2019-02-06T09:33:00Z</dcterms:created>
  <dcterms:modified xsi:type="dcterms:W3CDTF">2019-02-06T09:42:00Z</dcterms:modified>
</cp:coreProperties>
</file>